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56" w:rsidRPr="009D69C6" w:rsidRDefault="009D69C6" w:rsidP="00682A56">
      <w:pPr>
        <w:jc w:val="center"/>
        <w:rPr>
          <w:rFonts w:ascii="Arial" w:hAnsi="Arial" w:cs="Arial"/>
          <w:b/>
          <w:sz w:val="28"/>
          <w:szCs w:val="28"/>
          <w:lang w:val="en-GB"/>
        </w:rPr>
      </w:pPr>
      <w:r w:rsidRPr="009D69C6">
        <w:rPr>
          <w:rFonts w:ascii="Arial" w:hAnsi="Arial" w:cs="Arial"/>
          <w:b/>
          <w:sz w:val="28"/>
          <w:szCs w:val="28"/>
          <w:lang w:val="en-GB"/>
        </w:rPr>
        <w:t>HYBRID ENERGY MICROPILES IN UNDERPINNING PROJECTS – COMBINATION OF LOAD BEARING STRUCTURES AND GEOTHERMAL ENERGY FIELD</w:t>
      </w:r>
    </w:p>
    <w:p w:rsidR="00C36C2C" w:rsidRPr="002D0612" w:rsidRDefault="00C36C2C" w:rsidP="000F0EB2">
      <w:pPr>
        <w:spacing w:line="240" w:lineRule="auto"/>
        <w:jc w:val="center"/>
        <w:rPr>
          <w:rFonts w:ascii="Arial" w:hAnsi="Arial" w:cs="Arial"/>
          <w:color w:val="auto"/>
          <w:lang w:val="fi-FI"/>
        </w:rPr>
      </w:pPr>
      <w:r w:rsidRPr="002D0612">
        <w:rPr>
          <w:rFonts w:ascii="Arial" w:hAnsi="Arial" w:cs="Arial"/>
          <w:color w:val="auto"/>
          <w:lang w:val="fi-FI"/>
        </w:rPr>
        <w:t>Rauli Lautkankare</w:t>
      </w:r>
      <w:r w:rsidR="00355933" w:rsidRPr="000F0EB2">
        <w:rPr>
          <w:rStyle w:val="FootnoteReference"/>
          <w:rFonts w:ascii="Arial" w:hAnsi="Arial" w:cs="Arial"/>
          <w:color w:val="auto"/>
          <w:lang w:val="en-GB"/>
        </w:rPr>
        <w:footnoteReference w:id="1"/>
      </w:r>
      <w:r w:rsidR="000F0EB2" w:rsidRPr="002D0612">
        <w:rPr>
          <w:rFonts w:ascii="Arial" w:hAnsi="Arial" w:cs="Arial"/>
          <w:color w:val="auto"/>
          <w:lang w:val="fi-FI"/>
        </w:rPr>
        <w:t>,</w:t>
      </w:r>
      <w:r w:rsidR="001D2E9D">
        <w:rPr>
          <w:rFonts w:ascii="Arial" w:hAnsi="Arial" w:cs="Arial"/>
          <w:color w:val="auto"/>
          <w:lang w:val="fi-FI"/>
        </w:rPr>
        <w:t xml:space="preserve"> Jukka Rantala</w:t>
      </w:r>
      <w:r w:rsidR="001D2E9D">
        <w:rPr>
          <w:rStyle w:val="FootnoteReference"/>
          <w:rFonts w:ascii="Arial" w:hAnsi="Arial" w:cs="Arial"/>
          <w:color w:val="auto"/>
          <w:lang w:val="fi-FI"/>
        </w:rPr>
        <w:footnoteReference w:id="2"/>
      </w:r>
      <w:r w:rsidR="000F0EB2" w:rsidRPr="002D0612">
        <w:rPr>
          <w:rFonts w:ascii="Arial" w:hAnsi="Arial" w:cs="Arial"/>
          <w:color w:val="auto"/>
          <w:lang w:val="fi-FI"/>
        </w:rPr>
        <w:t xml:space="preserve"> </w:t>
      </w:r>
      <w:r w:rsidRPr="002D0612">
        <w:rPr>
          <w:rFonts w:ascii="Arial" w:hAnsi="Arial" w:cs="Arial"/>
          <w:color w:val="auto"/>
          <w:lang w:val="fi-FI"/>
        </w:rPr>
        <w:t>Vesa Sarola</w:t>
      </w:r>
      <w:r w:rsidR="00355933" w:rsidRPr="000F0EB2">
        <w:rPr>
          <w:rStyle w:val="FootnoteReference"/>
          <w:rFonts w:ascii="Arial" w:hAnsi="Arial" w:cs="Arial"/>
          <w:color w:val="auto"/>
          <w:lang w:val="en-GB"/>
        </w:rPr>
        <w:footnoteReference w:id="3"/>
      </w:r>
      <w:r w:rsidR="00355933" w:rsidRPr="002D0612">
        <w:rPr>
          <w:rFonts w:ascii="Arial" w:hAnsi="Arial" w:cs="Arial"/>
          <w:color w:val="auto"/>
          <w:lang w:val="fi-FI"/>
        </w:rPr>
        <w:t xml:space="preserve">, </w:t>
      </w:r>
      <w:r w:rsidRPr="002D0612">
        <w:rPr>
          <w:rFonts w:ascii="Arial" w:hAnsi="Arial" w:cs="Arial"/>
          <w:color w:val="auto"/>
          <w:lang w:val="fi-FI"/>
        </w:rPr>
        <w:t>Heli Kanerva-Lehto</w:t>
      </w:r>
      <w:r w:rsidR="00873CCE">
        <w:rPr>
          <w:rStyle w:val="FootnoteReference"/>
          <w:rFonts w:ascii="Arial" w:hAnsi="Arial" w:cs="Arial"/>
          <w:color w:val="auto"/>
          <w:lang w:val="fi-FI"/>
        </w:rPr>
        <w:footnoteReference w:id="4"/>
      </w:r>
    </w:p>
    <w:p w:rsidR="00801476" w:rsidRPr="002D0612" w:rsidRDefault="00801476" w:rsidP="00801476">
      <w:pPr>
        <w:rPr>
          <w:rFonts w:ascii="Arial" w:hAnsi="Arial" w:cs="Arial"/>
          <w:b/>
          <w:lang w:val="fi-FI"/>
        </w:rPr>
      </w:pPr>
    </w:p>
    <w:p w:rsidR="001D2EBC" w:rsidRPr="00E602A4" w:rsidRDefault="00801476" w:rsidP="00F735A6">
      <w:pPr>
        <w:rPr>
          <w:rFonts w:ascii="Arial" w:hAnsi="Arial" w:cs="Arial"/>
          <w:b/>
          <w:lang w:val="en-GB"/>
        </w:rPr>
      </w:pPr>
      <w:r w:rsidRPr="00E602A4">
        <w:rPr>
          <w:rFonts w:ascii="Arial" w:hAnsi="Arial" w:cs="Arial"/>
          <w:b/>
          <w:lang w:val="en-GB"/>
        </w:rPr>
        <w:t>ABSTRAC</w:t>
      </w:r>
      <w:r w:rsidR="00B96F04">
        <w:rPr>
          <w:rFonts w:ascii="Arial" w:hAnsi="Arial" w:cs="Arial"/>
          <w:b/>
          <w:lang w:val="en-GB"/>
        </w:rPr>
        <w:t>T</w:t>
      </w:r>
    </w:p>
    <w:p w:rsidR="00682A56" w:rsidRPr="00D96D0A" w:rsidRDefault="00682A56" w:rsidP="00D96D0A">
      <w:pPr>
        <w:ind w:left="709"/>
        <w:rPr>
          <w:rFonts w:ascii="Arial" w:hAnsi="Arial" w:cs="Arial"/>
          <w:color w:val="auto"/>
        </w:rPr>
      </w:pPr>
      <w:r w:rsidRPr="00D96D0A">
        <w:rPr>
          <w:rFonts w:ascii="Arial" w:hAnsi="Arial" w:cs="Arial"/>
          <w:color w:val="auto"/>
        </w:rPr>
        <w:t>A hybrid energy micropile used in underpinning projects solves two issues: transferring the load of the building and collecting geothermal energy from boreholes under the piles. In this case heat we</w:t>
      </w:r>
      <w:r w:rsidR="00FF67AD">
        <w:rPr>
          <w:rFonts w:ascii="Arial" w:hAnsi="Arial" w:cs="Arial"/>
          <w:color w:val="auto"/>
        </w:rPr>
        <w:t>lls</w:t>
      </w:r>
      <w:r w:rsidRPr="00D96D0A">
        <w:rPr>
          <w:rFonts w:ascii="Arial" w:hAnsi="Arial" w:cs="Arial"/>
          <w:color w:val="auto"/>
        </w:rPr>
        <w:t xml:space="preserve"> are </w:t>
      </w:r>
      <w:r w:rsidR="00FF67AD">
        <w:rPr>
          <w:rFonts w:ascii="Arial" w:hAnsi="Arial" w:cs="Arial"/>
          <w:color w:val="auto"/>
        </w:rPr>
        <w:t xml:space="preserve">located </w:t>
      </w:r>
      <w:r w:rsidRPr="00D96D0A">
        <w:rPr>
          <w:rFonts w:ascii="Arial" w:hAnsi="Arial" w:cs="Arial"/>
          <w:color w:val="auto"/>
        </w:rPr>
        <w:t xml:space="preserve">under the building. Apart from an energy </w:t>
      </w:r>
      <w:r w:rsidR="002E5D58">
        <w:rPr>
          <w:rFonts w:ascii="Arial" w:hAnsi="Arial" w:cs="Arial"/>
          <w:color w:val="auto"/>
        </w:rPr>
        <w:t>micro</w:t>
      </w:r>
      <w:r w:rsidRPr="00D96D0A">
        <w:rPr>
          <w:rFonts w:ascii="Arial" w:hAnsi="Arial" w:cs="Arial"/>
          <w:color w:val="auto"/>
        </w:rPr>
        <w:t xml:space="preserve">pile (also called thermal pile) hybrid energy </w:t>
      </w:r>
      <w:r w:rsidR="002E5D58">
        <w:rPr>
          <w:rFonts w:ascii="Arial" w:hAnsi="Arial" w:cs="Arial"/>
          <w:color w:val="auto"/>
        </w:rPr>
        <w:t>micro</w:t>
      </w:r>
      <w:r w:rsidRPr="00D96D0A">
        <w:rPr>
          <w:rFonts w:ascii="Arial" w:hAnsi="Arial" w:cs="Arial"/>
          <w:color w:val="auto"/>
        </w:rPr>
        <w:t>piles allow catching energy deeper from soil, up to hundreds of metres.</w:t>
      </w:r>
    </w:p>
    <w:p w:rsidR="00682A56" w:rsidRPr="00D96D0A" w:rsidRDefault="00682A56" w:rsidP="00D96D0A">
      <w:pPr>
        <w:ind w:left="709"/>
        <w:rPr>
          <w:rFonts w:ascii="Arial" w:hAnsi="Arial" w:cs="Arial"/>
          <w:color w:val="auto"/>
        </w:rPr>
      </w:pPr>
      <w:r w:rsidRPr="00D96D0A">
        <w:rPr>
          <w:rFonts w:ascii="Arial" w:hAnsi="Arial" w:cs="Arial"/>
          <w:color w:val="auto"/>
        </w:rPr>
        <w:t xml:space="preserve">The amount of hybrid energy micropiles and the depth of boreholes are determined by the energy consumption of the property. The amount is also restricted by the size of the property: the mean distance between the </w:t>
      </w:r>
      <w:r w:rsidR="0046671F">
        <w:rPr>
          <w:rFonts w:ascii="Arial" w:hAnsi="Arial" w:cs="Arial"/>
          <w:color w:val="auto"/>
        </w:rPr>
        <w:t>energy</w:t>
      </w:r>
      <w:r w:rsidRPr="00D96D0A">
        <w:rPr>
          <w:rFonts w:ascii="Arial" w:hAnsi="Arial" w:cs="Arial"/>
          <w:color w:val="auto"/>
        </w:rPr>
        <w:t xml:space="preserve"> wells like the hybrid energy piles according to Finnish nat</w:t>
      </w:r>
      <w:r w:rsidR="0046671F">
        <w:rPr>
          <w:rFonts w:ascii="Arial" w:hAnsi="Arial" w:cs="Arial"/>
          <w:color w:val="auto"/>
        </w:rPr>
        <w:t>ional regulations is at least 15</w:t>
      </w:r>
      <w:r w:rsidRPr="00D96D0A">
        <w:rPr>
          <w:rFonts w:ascii="Arial" w:hAnsi="Arial" w:cs="Arial"/>
          <w:color w:val="auto"/>
        </w:rPr>
        <w:t xml:space="preserve"> meters.</w:t>
      </w:r>
    </w:p>
    <w:p w:rsidR="00DF2DB6" w:rsidRPr="00D96D0A" w:rsidRDefault="00682A56" w:rsidP="006F616A">
      <w:pPr>
        <w:ind w:left="709"/>
        <w:rPr>
          <w:rFonts w:ascii="Arial" w:hAnsi="Arial" w:cs="Arial"/>
          <w:color w:val="auto"/>
        </w:rPr>
      </w:pPr>
      <w:r w:rsidRPr="00D96D0A">
        <w:rPr>
          <w:rFonts w:ascii="Arial" w:hAnsi="Arial" w:cs="Arial"/>
          <w:color w:val="auto"/>
        </w:rPr>
        <w:t>The challenges using hybrid energy micropiles in underpinning projects are investigated in the FIN-C2M project (Case 2 Micropile Research Project in ISM collaboration).</w:t>
      </w:r>
    </w:p>
    <w:p w:rsidR="00DF7C1D" w:rsidRPr="00B51886" w:rsidRDefault="000A62F5" w:rsidP="00BF0029">
      <w:pPr>
        <w:rPr>
          <w:rFonts w:ascii="Arial" w:hAnsi="Arial" w:cs="Arial"/>
          <w:b/>
          <w:lang w:val="en-GB"/>
        </w:rPr>
      </w:pPr>
      <w:r>
        <w:rPr>
          <w:rFonts w:ascii="Arial" w:hAnsi="Arial" w:cs="Arial"/>
          <w:b/>
          <w:lang w:val="en-GB"/>
        </w:rPr>
        <w:t>INTRODUCTION</w:t>
      </w:r>
    </w:p>
    <w:p w:rsidR="003D2450" w:rsidRPr="00D96D0A" w:rsidRDefault="000814D4" w:rsidP="00D96D0A">
      <w:pPr>
        <w:ind w:left="709"/>
        <w:rPr>
          <w:rFonts w:ascii="Arial" w:hAnsi="Arial" w:cs="Arial"/>
          <w:color w:val="auto"/>
        </w:rPr>
      </w:pPr>
      <w:r w:rsidRPr="00D96D0A">
        <w:rPr>
          <w:rFonts w:ascii="Arial" w:hAnsi="Arial" w:cs="Arial"/>
          <w:color w:val="auto"/>
        </w:rPr>
        <w:t xml:space="preserve">In this article the term “a hybrid energy </w:t>
      </w:r>
      <w:r w:rsidR="000F61D1">
        <w:rPr>
          <w:rFonts w:ascii="Arial" w:hAnsi="Arial" w:cs="Arial"/>
          <w:color w:val="auto"/>
        </w:rPr>
        <w:t>micro</w:t>
      </w:r>
      <w:r w:rsidRPr="00D96D0A">
        <w:rPr>
          <w:rFonts w:ascii="Arial" w:hAnsi="Arial" w:cs="Arial"/>
          <w:color w:val="auto"/>
        </w:rPr>
        <w:t>pile” means a</w:t>
      </w:r>
      <w:r w:rsidR="00AF51D8" w:rsidRPr="00D96D0A">
        <w:rPr>
          <w:rFonts w:ascii="Arial" w:hAnsi="Arial" w:cs="Arial"/>
          <w:color w:val="auto"/>
        </w:rPr>
        <w:t xml:space="preserve"> combination of</w:t>
      </w:r>
      <w:r w:rsidRPr="00D96D0A">
        <w:rPr>
          <w:rFonts w:ascii="Arial" w:hAnsi="Arial" w:cs="Arial"/>
          <w:color w:val="auto"/>
        </w:rPr>
        <w:t xml:space="preserve"> load bearing pile </w:t>
      </w:r>
      <w:r w:rsidR="00AF51D8" w:rsidRPr="00D96D0A">
        <w:rPr>
          <w:rFonts w:ascii="Arial" w:hAnsi="Arial" w:cs="Arial"/>
          <w:color w:val="auto"/>
        </w:rPr>
        <w:t>and a heat wel</w:t>
      </w:r>
      <w:r w:rsidR="00293363">
        <w:rPr>
          <w:rFonts w:ascii="Arial" w:hAnsi="Arial" w:cs="Arial"/>
          <w:color w:val="auto"/>
        </w:rPr>
        <w:t>l under the pile. The collector</w:t>
      </w:r>
      <w:r w:rsidR="00AF51D8" w:rsidRPr="00D96D0A">
        <w:rPr>
          <w:rFonts w:ascii="Arial" w:hAnsi="Arial" w:cs="Arial"/>
          <w:color w:val="auto"/>
        </w:rPr>
        <w:t xml:space="preserve"> pipes filled with special liquid run through the pile first and then continue deeper inside the borehole to </w:t>
      </w:r>
      <w:r w:rsidR="00A0191E" w:rsidRPr="00D96D0A">
        <w:rPr>
          <w:rFonts w:ascii="Arial" w:hAnsi="Arial" w:cs="Arial"/>
          <w:color w:val="auto"/>
        </w:rPr>
        <w:t xml:space="preserve">the </w:t>
      </w:r>
      <w:r w:rsidR="003D2450" w:rsidRPr="00D96D0A">
        <w:rPr>
          <w:rFonts w:ascii="Arial" w:hAnsi="Arial" w:cs="Arial"/>
          <w:color w:val="auto"/>
        </w:rPr>
        <w:t>bedrock.</w:t>
      </w:r>
      <w:r w:rsidR="008F0F00" w:rsidRPr="00D96D0A">
        <w:rPr>
          <w:rFonts w:ascii="Arial" w:hAnsi="Arial" w:cs="Arial"/>
          <w:color w:val="auto"/>
        </w:rPr>
        <w:t xml:space="preserve"> </w:t>
      </w:r>
      <w:r w:rsidR="006F6D89" w:rsidRPr="006F6D89">
        <w:rPr>
          <w:rFonts w:ascii="Arial" w:hAnsi="Arial" w:cs="Arial"/>
          <w:color w:val="auto"/>
        </w:rPr>
        <w:t xml:space="preserve">Solutions to lead the pipes through the load transfer structures are represented. </w:t>
      </w:r>
      <w:r w:rsidR="00DB6717" w:rsidRPr="00D96D0A">
        <w:rPr>
          <w:rFonts w:ascii="Arial" w:hAnsi="Arial" w:cs="Arial"/>
          <w:color w:val="auto"/>
        </w:rPr>
        <w:t>T</w:t>
      </w:r>
      <w:r w:rsidR="008F0F00" w:rsidRPr="00D96D0A">
        <w:rPr>
          <w:rFonts w:ascii="Arial" w:hAnsi="Arial" w:cs="Arial"/>
          <w:color w:val="auto"/>
        </w:rPr>
        <w:t xml:space="preserve">he term “through hole” means a penetration or </w:t>
      </w:r>
      <w:r w:rsidR="008F0F00" w:rsidRPr="00D96D0A">
        <w:rPr>
          <w:rFonts w:ascii="Arial" w:hAnsi="Arial" w:cs="Arial"/>
          <w:color w:val="auto"/>
        </w:rPr>
        <w:lastRenderedPageBreak/>
        <w:t>an inlet</w:t>
      </w:r>
      <w:r w:rsidR="004F06BC" w:rsidRPr="00D96D0A">
        <w:rPr>
          <w:rFonts w:ascii="Arial" w:hAnsi="Arial" w:cs="Arial"/>
          <w:color w:val="auto"/>
        </w:rPr>
        <w:t xml:space="preserve"> going through the </w:t>
      </w:r>
      <w:r w:rsidR="00F615D9" w:rsidRPr="00D96D0A">
        <w:rPr>
          <w:rFonts w:ascii="Arial" w:hAnsi="Arial" w:cs="Arial"/>
          <w:color w:val="auto"/>
        </w:rPr>
        <w:t>(super)</w:t>
      </w:r>
      <w:r w:rsidR="004F06BC" w:rsidRPr="00D96D0A">
        <w:rPr>
          <w:rFonts w:ascii="Arial" w:hAnsi="Arial" w:cs="Arial"/>
          <w:color w:val="auto"/>
        </w:rPr>
        <w:t>structure</w:t>
      </w:r>
      <w:r w:rsidR="00A5049B" w:rsidRPr="00D96D0A">
        <w:rPr>
          <w:rFonts w:ascii="Arial" w:hAnsi="Arial" w:cs="Arial"/>
          <w:color w:val="auto"/>
        </w:rPr>
        <w:t xml:space="preserve"> above the pile</w:t>
      </w:r>
      <w:r w:rsidR="004F06BC" w:rsidRPr="00D96D0A">
        <w:rPr>
          <w:rFonts w:ascii="Arial" w:hAnsi="Arial" w:cs="Arial"/>
          <w:color w:val="auto"/>
        </w:rPr>
        <w:t>.</w:t>
      </w:r>
    </w:p>
    <w:p w:rsidR="00DE00E0" w:rsidRPr="00AD3C23" w:rsidRDefault="00BF22C6" w:rsidP="00CC618F">
      <w:pPr>
        <w:ind w:left="709"/>
        <w:rPr>
          <w:rFonts w:ascii="Arial" w:hAnsi="Arial" w:cs="Arial"/>
          <w:color w:val="FF0000"/>
        </w:rPr>
      </w:pPr>
      <w:r w:rsidRPr="00D96D0A">
        <w:rPr>
          <w:rFonts w:ascii="Arial" w:hAnsi="Arial" w:cs="Arial"/>
          <w:color w:val="auto"/>
        </w:rPr>
        <w:t>In underpinning projects t</w:t>
      </w:r>
      <w:r w:rsidR="003D2450" w:rsidRPr="00D96D0A">
        <w:rPr>
          <w:rFonts w:ascii="Arial" w:hAnsi="Arial" w:cs="Arial"/>
          <w:color w:val="auto"/>
        </w:rPr>
        <w:t>he</w:t>
      </w:r>
      <w:r w:rsidR="00B715C1" w:rsidRPr="00D96D0A">
        <w:rPr>
          <w:rFonts w:ascii="Arial" w:hAnsi="Arial" w:cs="Arial"/>
          <w:color w:val="auto"/>
        </w:rPr>
        <w:t xml:space="preserve"> hybrid energy </w:t>
      </w:r>
      <w:r w:rsidR="000F61D1">
        <w:rPr>
          <w:rFonts w:ascii="Arial" w:hAnsi="Arial" w:cs="Arial"/>
          <w:color w:val="auto"/>
        </w:rPr>
        <w:t>micro</w:t>
      </w:r>
      <w:r w:rsidR="00B715C1" w:rsidRPr="00D96D0A">
        <w:rPr>
          <w:rFonts w:ascii="Arial" w:hAnsi="Arial" w:cs="Arial"/>
          <w:color w:val="auto"/>
        </w:rPr>
        <w:t xml:space="preserve">pile </w:t>
      </w:r>
      <w:r w:rsidR="00666E3D" w:rsidRPr="00D96D0A">
        <w:rPr>
          <w:rFonts w:ascii="Arial" w:hAnsi="Arial" w:cs="Arial"/>
          <w:color w:val="auto"/>
        </w:rPr>
        <w:t>combines</w:t>
      </w:r>
      <w:r w:rsidR="00B715C1" w:rsidRPr="00D96D0A">
        <w:rPr>
          <w:rFonts w:ascii="Arial" w:hAnsi="Arial" w:cs="Arial"/>
          <w:color w:val="auto"/>
        </w:rPr>
        <w:t xml:space="preserve"> piling the building a</w:t>
      </w:r>
      <w:r w:rsidRPr="00D96D0A">
        <w:rPr>
          <w:rFonts w:ascii="Arial" w:hAnsi="Arial" w:cs="Arial"/>
          <w:color w:val="auto"/>
        </w:rPr>
        <w:t xml:space="preserve">nd catching </w:t>
      </w:r>
      <w:r w:rsidR="00B715C1" w:rsidRPr="00D96D0A">
        <w:rPr>
          <w:rFonts w:ascii="Arial" w:hAnsi="Arial" w:cs="Arial"/>
          <w:color w:val="auto"/>
        </w:rPr>
        <w:t xml:space="preserve">geothermal energy from </w:t>
      </w:r>
      <w:r w:rsidRPr="00D96D0A">
        <w:rPr>
          <w:rFonts w:ascii="Arial" w:hAnsi="Arial" w:cs="Arial"/>
          <w:color w:val="auto"/>
        </w:rPr>
        <w:t xml:space="preserve">the </w:t>
      </w:r>
      <w:r w:rsidR="00B715C1" w:rsidRPr="00D96D0A">
        <w:rPr>
          <w:rFonts w:ascii="Arial" w:hAnsi="Arial" w:cs="Arial"/>
          <w:color w:val="auto"/>
        </w:rPr>
        <w:t xml:space="preserve">boreholes made under the piles. In this </w:t>
      </w:r>
      <w:r w:rsidR="006F6D89">
        <w:rPr>
          <w:rFonts w:ascii="Arial" w:hAnsi="Arial" w:cs="Arial"/>
          <w:color w:val="auto"/>
        </w:rPr>
        <w:t>case heat wells are not located</w:t>
      </w:r>
      <w:r w:rsidR="00B715C1" w:rsidRPr="00D96D0A">
        <w:rPr>
          <w:rFonts w:ascii="Arial" w:hAnsi="Arial" w:cs="Arial"/>
          <w:color w:val="auto"/>
        </w:rPr>
        <w:t xml:space="preserve"> next to</w:t>
      </w:r>
      <w:r w:rsidR="006F6D89">
        <w:rPr>
          <w:rFonts w:ascii="Arial" w:hAnsi="Arial" w:cs="Arial"/>
          <w:color w:val="auto"/>
        </w:rPr>
        <w:t xml:space="preserve"> the</w:t>
      </w:r>
      <w:r w:rsidR="00B715C1" w:rsidRPr="00D96D0A">
        <w:rPr>
          <w:rFonts w:ascii="Arial" w:hAnsi="Arial" w:cs="Arial"/>
          <w:color w:val="auto"/>
        </w:rPr>
        <w:t xml:space="preserve"> building, they are under the building. Apart from an energy pile it allows catching energy deeper fro</w:t>
      </w:r>
      <w:r w:rsidR="009C3D5A" w:rsidRPr="00D96D0A">
        <w:rPr>
          <w:rFonts w:ascii="Arial" w:hAnsi="Arial" w:cs="Arial"/>
          <w:color w:val="auto"/>
        </w:rPr>
        <w:t xml:space="preserve">m </w:t>
      </w:r>
      <w:r w:rsidR="006F6D89">
        <w:rPr>
          <w:rFonts w:ascii="Arial" w:hAnsi="Arial" w:cs="Arial"/>
          <w:color w:val="auto"/>
        </w:rPr>
        <w:t xml:space="preserve">the </w:t>
      </w:r>
      <w:r w:rsidR="009C3D5A" w:rsidRPr="00D96D0A">
        <w:rPr>
          <w:rFonts w:ascii="Arial" w:hAnsi="Arial" w:cs="Arial"/>
          <w:color w:val="auto"/>
        </w:rPr>
        <w:t xml:space="preserve">soil, up to </w:t>
      </w:r>
      <w:r w:rsidR="006F6D89">
        <w:rPr>
          <w:rFonts w:ascii="Arial" w:hAnsi="Arial" w:cs="Arial"/>
          <w:color w:val="auto"/>
        </w:rPr>
        <w:t>several</w:t>
      </w:r>
      <w:r w:rsidR="009C3D5A" w:rsidRPr="00D96D0A">
        <w:rPr>
          <w:rFonts w:ascii="Arial" w:hAnsi="Arial" w:cs="Arial"/>
          <w:color w:val="auto"/>
        </w:rPr>
        <w:t xml:space="preserve"> hundreds of metre</w:t>
      </w:r>
      <w:r w:rsidR="00B715C1" w:rsidRPr="00D96D0A">
        <w:rPr>
          <w:rFonts w:ascii="Arial" w:hAnsi="Arial" w:cs="Arial"/>
          <w:color w:val="auto"/>
        </w:rPr>
        <w:t>s</w:t>
      </w:r>
      <w:r w:rsidR="005F4932" w:rsidRPr="00D96D0A">
        <w:rPr>
          <w:rFonts w:ascii="Arial" w:hAnsi="Arial" w:cs="Arial"/>
          <w:color w:val="auto"/>
        </w:rPr>
        <w:t xml:space="preserve">. </w:t>
      </w:r>
      <w:r w:rsidR="00682A56" w:rsidRPr="00D96D0A">
        <w:rPr>
          <w:rFonts w:ascii="Arial" w:hAnsi="Arial" w:cs="Arial"/>
          <w:color w:val="auto"/>
        </w:rPr>
        <w:t>A</w:t>
      </w:r>
      <w:r w:rsidR="00A5049B" w:rsidRPr="00D96D0A">
        <w:rPr>
          <w:rFonts w:ascii="Arial" w:hAnsi="Arial" w:cs="Arial"/>
          <w:color w:val="auto"/>
        </w:rPr>
        <w:t>ddition</w:t>
      </w:r>
      <w:r w:rsidR="00682A56" w:rsidRPr="00D96D0A">
        <w:rPr>
          <w:rFonts w:ascii="Arial" w:hAnsi="Arial" w:cs="Arial"/>
          <w:color w:val="auto"/>
        </w:rPr>
        <w:t>ally</w:t>
      </w:r>
      <w:r w:rsidR="00A5049B" w:rsidRPr="00D96D0A">
        <w:rPr>
          <w:rFonts w:ascii="Arial" w:hAnsi="Arial" w:cs="Arial"/>
          <w:color w:val="auto"/>
        </w:rPr>
        <w:t xml:space="preserve"> d</w:t>
      </w:r>
      <w:r w:rsidR="003D2450" w:rsidRPr="00004130">
        <w:rPr>
          <w:rFonts w:ascii="Arial" w:hAnsi="Arial" w:cs="Arial"/>
          <w:color w:val="auto"/>
        </w:rPr>
        <w:t xml:space="preserve">eeper in the bedrock the temperature is more stable and thermal conductivity better than in more shallow clay soils utilized in </w:t>
      </w:r>
      <w:r w:rsidR="000340BC" w:rsidRPr="00D96D0A">
        <w:rPr>
          <w:rFonts w:ascii="Arial" w:hAnsi="Arial" w:cs="Arial"/>
          <w:color w:val="auto"/>
        </w:rPr>
        <w:t>bare</w:t>
      </w:r>
      <w:r w:rsidR="003D2450" w:rsidRPr="00004130">
        <w:rPr>
          <w:rFonts w:ascii="Arial" w:hAnsi="Arial" w:cs="Arial"/>
          <w:color w:val="auto"/>
        </w:rPr>
        <w:t xml:space="preserve"> energy pile cases. Starting from 15 metres below the soil surface the soil temperature in Finland is </w:t>
      </w:r>
      <w:r w:rsidR="006F6D89" w:rsidRPr="006F6D89">
        <w:rPr>
          <w:rFonts w:ascii="Arial" w:hAnsi="Arial" w:cs="Arial"/>
          <w:color w:val="auto"/>
        </w:rPr>
        <w:t xml:space="preserve">independent </w:t>
      </w:r>
    </w:p>
    <w:p w:rsidR="00DE00E0" w:rsidRPr="00004130" w:rsidRDefault="00DE00E0" w:rsidP="00D96D0A">
      <w:pPr>
        <w:ind w:left="709"/>
        <w:rPr>
          <w:rFonts w:ascii="Arial" w:hAnsi="Arial" w:cs="Arial"/>
          <w:color w:val="auto"/>
        </w:rPr>
      </w:pPr>
      <w:r w:rsidRPr="00D96D0A">
        <w:rPr>
          <w:rFonts w:ascii="Arial" w:hAnsi="Arial" w:cs="Arial"/>
          <w:color w:val="auto"/>
        </w:rPr>
        <w:t xml:space="preserve">The use of energy </w:t>
      </w:r>
      <w:r w:rsidR="000F61D1">
        <w:rPr>
          <w:rFonts w:ascii="Arial" w:hAnsi="Arial" w:cs="Arial"/>
          <w:color w:val="auto"/>
        </w:rPr>
        <w:t>micro</w:t>
      </w:r>
      <w:r w:rsidRPr="00D96D0A">
        <w:rPr>
          <w:rFonts w:ascii="Arial" w:hAnsi="Arial" w:cs="Arial"/>
          <w:color w:val="auto"/>
        </w:rPr>
        <w:t xml:space="preserve">piles is fairly new solution. The hybrid energy </w:t>
      </w:r>
      <w:r w:rsidR="000F61D1">
        <w:rPr>
          <w:rFonts w:ascii="Arial" w:hAnsi="Arial" w:cs="Arial"/>
          <w:color w:val="auto"/>
        </w:rPr>
        <w:t>micro</w:t>
      </w:r>
      <w:r w:rsidRPr="00D96D0A">
        <w:rPr>
          <w:rFonts w:ascii="Arial" w:hAnsi="Arial" w:cs="Arial"/>
          <w:color w:val="auto"/>
        </w:rPr>
        <w:t xml:space="preserve">piles are </w:t>
      </w:r>
      <w:r w:rsidR="006F6D89">
        <w:rPr>
          <w:rFonts w:ascii="Arial" w:hAnsi="Arial" w:cs="Arial"/>
          <w:color w:val="auto"/>
        </w:rPr>
        <w:t xml:space="preserve">a </w:t>
      </w:r>
      <w:r w:rsidRPr="00D96D0A">
        <w:rPr>
          <w:rFonts w:ascii="Arial" w:hAnsi="Arial" w:cs="Arial"/>
          <w:color w:val="auto"/>
        </w:rPr>
        <w:t xml:space="preserve">new solution also. The difference is that the hybrid energy piles </w:t>
      </w:r>
      <w:r w:rsidR="006F6D89">
        <w:rPr>
          <w:rFonts w:ascii="Arial" w:hAnsi="Arial" w:cs="Arial"/>
          <w:color w:val="auto"/>
        </w:rPr>
        <w:t>have</w:t>
      </w:r>
      <w:r w:rsidRPr="00D96D0A">
        <w:rPr>
          <w:rFonts w:ascii="Arial" w:hAnsi="Arial" w:cs="Arial"/>
          <w:color w:val="auto"/>
        </w:rPr>
        <w:t xml:space="preserve"> never </w:t>
      </w:r>
      <w:r w:rsidR="006F6D89">
        <w:rPr>
          <w:rFonts w:ascii="Arial" w:hAnsi="Arial" w:cs="Arial"/>
          <w:color w:val="auto"/>
        </w:rPr>
        <w:t xml:space="preserve">been </w:t>
      </w:r>
      <w:r w:rsidRPr="00D96D0A">
        <w:rPr>
          <w:rFonts w:ascii="Arial" w:hAnsi="Arial" w:cs="Arial"/>
          <w:color w:val="auto"/>
        </w:rPr>
        <w:t xml:space="preserve">used in real cases, yet. Neither in new building projects nor </w:t>
      </w:r>
      <w:r w:rsidR="006F6D89" w:rsidRPr="006F6D89">
        <w:rPr>
          <w:rFonts w:ascii="Arial" w:hAnsi="Arial" w:cs="Arial"/>
          <w:color w:val="auto"/>
        </w:rPr>
        <w:t>in renovation projects</w:t>
      </w:r>
      <w:r w:rsidRPr="00D96D0A">
        <w:rPr>
          <w:rFonts w:ascii="Arial" w:hAnsi="Arial" w:cs="Arial"/>
          <w:color w:val="auto"/>
        </w:rPr>
        <w:t>. The energy piles have been tested in real life even though only in foundations of quite  large new buildings (Lautkankar</w:t>
      </w:r>
      <w:r w:rsidR="00673AF3">
        <w:rPr>
          <w:rFonts w:ascii="Arial" w:hAnsi="Arial" w:cs="Arial"/>
          <w:color w:val="auto"/>
        </w:rPr>
        <w:t>e &amp; Kanerva-Lehto &amp; Sarola, 2014a</w:t>
      </w:r>
      <w:r w:rsidRPr="00D96D0A">
        <w:rPr>
          <w:rFonts w:ascii="Arial" w:hAnsi="Arial" w:cs="Arial"/>
          <w:color w:val="auto"/>
        </w:rPr>
        <w:t>).</w:t>
      </w:r>
    </w:p>
    <w:p w:rsidR="00BF0029" w:rsidRPr="00D96D0A" w:rsidRDefault="00BF0029" w:rsidP="00D96D0A">
      <w:pPr>
        <w:ind w:left="709"/>
        <w:rPr>
          <w:rFonts w:ascii="Arial" w:hAnsi="Arial" w:cs="Arial"/>
          <w:color w:val="auto"/>
        </w:rPr>
      </w:pPr>
      <w:r w:rsidRPr="00D96D0A">
        <w:rPr>
          <w:rFonts w:ascii="Arial" w:hAnsi="Arial" w:cs="Arial"/>
          <w:color w:val="auto"/>
        </w:rPr>
        <w:t>The challenge in using energy micropiles in underpinning projects is the through holes</w:t>
      </w:r>
      <w:r w:rsidR="003711A0" w:rsidRPr="00D96D0A">
        <w:rPr>
          <w:rFonts w:ascii="Arial" w:hAnsi="Arial" w:cs="Arial"/>
          <w:color w:val="auto"/>
        </w:rPr>
        <w:t xml:space="preserve"> for geothermal energy collection</w:t>
      </w:r>
      <w:r w:rsidRPr="00D96D0A">
        <w:rPr>
          <w:rFonts w:ascii="Arial" w:hAnsi="Arial" w:cs="Arial"/>
          <w:color w:val="auto"/>
        </w:rPr>
        <w:t xml:space="preserve"> pipes in the load transfer structures. In the FIN-C2M project (Case 2 Micropile Research Project in ISM collaboration) technical solutions have been studied and the load transfer structure cases where the use of energy micropiles is possible have been defined. </w:t>
      </w:r>
      <w:r w:rsidR="00D00BDB" w:rsidRPr="00D96D0A">
        <w:rPr>
          <w:rFonts w:ascii="Arial" w:hAnsi="Arial" w:cs="Arial"/>
          <w:color w:val="auto"/>
        </w:rPr>
        <w:t>At the moment there are 13</w:t>
      </w:r>
      <w:r w:rsidRPr="00D96D0A">
        <w:rPr>
          <w:rFonts w:ascii="Arial" w:hAnsi="Arial" w:cs="Arial"/>
          <w:color w:val="auto"/>
        </w:rPr>
        <w:t xml:space="preserve"> known load transfer structure cases </w:t>
      </w:r>
      <w:r w:rsidR="00B444F9" w:rsidRPr="00D96D0A">
        <w:rPr>
          <w:rFonts w:ascii="Arial" w:hAnsi="Arial" w:cs="Arial"/>
          <w:color w:val="auto"/>
        </w:rPr>
        <w:t xml:space="preserve">(Lehtonen, 2011) </w:t>
      </w:r>
      <w:r w:rsidRPr="00D96D0A">
        <w:rPr>
          <w:rFonts w:ascii="Arial" w:hAnsi="Arial" w:cs="Arial"/>
          <w:color w:val="auto"/>
        </w:rPr>
        <w:t xml:space="preserve">and energy micropiles can be used with </w:t>
      </w:r>
      <w:r w:rsidR="00D00BDB" w:rsidRPr="00D96D0A">
        <w:rPr>
          <w:rFonts w:ascii="Arial" w:hAnsi="Arial" w:cs="Arial"/>
          <w:color w:val="auto"/>
        </w:rPr>
        <w:t>nine</w:t>
      </w:r>
      <w:r w:rsidRPr="00D96D0A">
        <w:rPr>
          <w:rFonts w:ascii="Arial" w:hAnsi="Arial" w:cs="Arial"/>
          <w:color w:val="auto"/>
        </w:rPr>
        <w:t xml:space="preserve"> of them</w:t>
      </w:r>
      <w:r w:rsidR="00B444F9" w:rsidRPr="00D96D0A">
        <w:rPr>
          <w:rFonts w:ascii="Arial" w:hAnsi="Arial" w:cs="Arial"/>
          <w:color w:val="auto"/>
        </w:rPr>
        <w:t xml:space="preserve"> (Lautkankar</w:t>
      </w:r>
      <w:r w:rsidR="00673AF3">
        <w:rPr>
          <w:rFonts w:ascii="Arial" w:hAnsi="Arial" w:cs="Arial"/>
          <w:color w:val="auto"/>
        </w:rPr>
        <w:t>e &amp; Kanerva-Lehto &amp; Sarola, 2014a</w:t>
      </w:r>
      <w:r w:rsidR="00B444F9" w:rsidRPr="00D96D0A">
        <w:rPr>
          <w:rFonts w:ascii="Arial" w:hAnsi="Arial" w:cs="Arial"/>
          <w:color w:val="auto"/>
        </w:rPr>
        <w:t>)</w:t>
      </w:r>
      <w:r w:rsidRPr="00D96D0A">
        <w:rPr>
          <w:rFonts w:ascii="Arial" w:hAnsi="Arial" w:cs="Arial"/>
          <w:color w:val="auto"/>
        </w:rPr>
        <w:t xml:space="preserve">. </w:t>
      </w:r>
      <w:r w:rsidR="00B444F9" w:rsidRPr="00D96D0A">
        <w:rPr>
          <w:rFonts w:ascii="Arial" w:hAnsi="Arial" w:cs="Arial"/>
          <w:color w:val="auto"/>
        </w:rPr>
        <w:t>The load transfer structures need no changes between energy or hybrid energy pile. That means nine of known load transfer structure cases are suitable for hybrid energy piles also.</w:t>
      </w:r>
    </w:p>
    <w:p w:rsidR="00DF7C1D" w:rsidRPr="00B26EB8" w:rsidRDefault="004B4313" w:rsidP="00D96D0A">
      <w:pPr>
        <w:ind w:left="709"/>
        <w:rPr>
          <w:rFonts w:ascii="Arial" w:hAnsi="Arial" w:cs="Arial"/>
          <w:color w:val="FF0000"/>
        </w:rPr>
      </w:pPr>
      <w:r w:rsidRPr="00D96D0A">
        <w:rPr>
          <w:rFonts w:ascii="Arial" w:hAnsi="Arial" w:cs="Arial"/>
          <w:color w:val="auto"/>
        </w:rPr>
        <w:t xml:space="preserve">In the FIN-C2M project also </w:t>
      </w:r>
      <w:r w:rsidR="006D09F8" w:rsidRPr="00D96D0A">
        <w:rPr>
          <w:rFonts w:ascii="Arial" w:hAnsi="Arial" w:cs="Arial"/>
          <w:color w:val="auto"/>
        </w:rPr>
        <w:t xml:space="preserve">the </w:t>
      </w:r>
      <w:r w:rsidRPr="00D96D0A">
        <w:rPr>
          <w:rFonts w:ascii="Arial" w:hAnsi="Arial" w:cs="Arial"/>
          <w:color w:val="auto"/>
        </w:rPr>
        <w:t xml:space="preserve">ground thermal response </w:t>
      </w:r>
      <w:r w:rsidR="006D09F8" w:rsidRPr="00D96D0A">
        <w:rPr>
          <w:rFonts w:ascii="Arial" w:hAnsi="Arial" w:cs="Arial"/>
          <w:color w:val="auto"/>
        </w:rPr>
        <w:t xml:space="preserve">was evaluated </w:t>
      </w:r>
      <w:r w:rsidRPr="00D96D0A">
        <w:rPr>
          <w:rFonts w:ascii="Arial" w:hAnsi="Arial" w:cs="Arial"/>
          <w:color w:val="auto"/>
        </w:rPr>
        <w:t>to energy pile</w:t>
      </w:r>
      <w:r w:rsidR="006D09F8" w:rsidRPr="00D96D0A">
        <w:rPr>
          <w:rFonts w:ascii="Arial" w:hAnsi="Arial" w:cs="Arial"/>
          <w:color w:val="auto"/>
        </w:rPr>
        <w:t xml:space="preserve"> </w:t>
      </w:r>
      <w:r w:rsidRPr="00D96D0A">
        <w:rPr>
          <w:rFonts w:ascii="Arial" w:hAnsi="Arial" w:cs="Arial"/>
          <w:color w:val="auto"/>
        </w:rPr>
        <w:t xml:space="preserve">foundations </w:t>
      </w:r>
      <w:r w:rsidR="00153B7C" w:rsidRPr="00D96D0A">
        <w:rPr>
          <w:rFonts w:ascii="Arial" w:hAnsi="Arial" w:cs="Arial"/>
          <w:color w:val="auto"/>
        </w:rPr>
        <w:t xml:space="preserve">and one of the main objectives were to study ground seasonal heat storage capacity keeping the ground thermal balance </w:t>
      </w:r>
      <w:r w:rsidR="00DE00E0" w:rsidRPr="00D96D0A">
        <w:rPr>
          <w:rFonts w:ascii="Arial" w:hAnsi="Arial" w:cs="Arial"/>
          <w:color w:val="auto"/>
        </w:rPr>
        <w:t xml:space="preserve">in control </w:t>
      </w:r>
      <w:r w:rsidR="00153B7C" w:rsidRPr="00D96D0A">
        <w:rPr>
          <w:rFonts w:ascii="Arial" w:hAnsi="Arial" w:cs="Arial"/>
          <w:color w:val="auto"/>
        </w:rPr>
        <w:t xml:space="preserve">during seasonal </w:t>
      </w:r>
      <w:r w:rsidR="00AF0AEA" w:rsidRPr="00D96D0A">
        <w:rPr>
          <w:rFonts w:ascii="Arial" w:hAnsi="Arial" w:cs="Arial"/>
          <w:color w:val="auto"/>
        </w:rPr>
        <w:t>operations</w:t>
      </w:r>
      <w:r w:rsidR="00DE00E0" w:rsidRPr="00D96D0A">
        <w:rPr>
          <w:rFonts w:ascii="Arial" w:hAnsi="Arial" w:cs="Arial"/>
          <w:color w:val="auto"/>
        </w:rPr>
        <w:t xml:space="preserve"> like</w:t>
      </w:r>
      <w:r w:rsidR="00AF0AEA" w:rsidRPr="00D96D0A">
        <w:rPr>
          <w:rFonts w:ascii="Arial" w:hAnsi="Arial" w:cs="Arial"/>
          <w:color w:val="auto"/>
        </w:rPr>
        <w:t xml:space="preserve"> </w:t>
      </w:r>
      <w:r w:rsidR="00153B7C" w:rsidRPr="00D96D0A">
        <w:rPr>
          <w:rFonts w:ascii="Arial" w:hAnsi="Arial" w:cs="Arial"/>
          <w:color w:val="auto"/>
        </w:rPr>
        <w:t xml:space="preserve">heating and cooling </w:t>
      </w:r>
      <w:r w:rsidR="00D456B4" w:rsidRPr="00D96D0A">
        <w:rPr>
          <w:rFonts w:ascii="Arial" w:hAnsi="Arial" w:cs="Arial"/>
          <w:color w:val="auto"/>
        </w:rPr>
        <w:t>(Pérez Cervera, 2013</w:t>
      </w:r>
      <w:r w:rsidRPr="00D96D0A">
        <w:rPr>
          <w:rFonts w:ascii="Arial" w:hAnsi="Arial" w:cs="Arial"/>
          <w:color w:val="auto"/>
        </w:rPr>
        <w:t>).</w:t>
      </w:r>
      <w:r w:rsidR="00153B7C" w:rsidRPr="00D96D0A">
        <w:rPr>
          <w:rFonts w:ascii="Arial" w:hAnsi="Arial" w:cs="Arial"/>
          <w:color w:val="auto"/>
        </w:rPr>
        <w:t xml:space="preserve"> </w:t>
      </w:r>
      <w:r w:rsidR="00E340D6" w:rsidRPr="00D96D0A">
        <w:rPr>
          <w:rFonts w:ascii="Arial" w:hAnsi="Arial" w:cs="Arial"/>
          <w:color w:val="auto"/>
        </w:rPr>
        <w:t>The ground thermal balance has to be taken into account also when designing the hybrid energy pile field.</w:t>
      </w:r>
      <w:r w:rsidR="002D0612" w:rsidRPr="00D96D0A">
        <w:rPr>
          <w:rFonts w:ascii="Arial" w:hAnsi="Arial" w:cs="Arial"/>
          <w:color w:val="auto"/>
        </w:rPr>
        <w:t xml:space="preserve"> </w:t>
      </w:r>
      <w:r w:rsidR="00DE00E0" w:rsidRPr="00D96D0A">
        <w:rPr>
          <w:rFonts w:ascii="Arial" w:hAnsi="Arial" w:cs="Arial"/>
          <w:color w:val="auto"/>
        </w:rPr>
        <w:t xml:space="preserve">The balance is relatively easy to achieve in buildings having both heating and cooling. The ground thermal response is </w:t>
      </w:r>
      <w:r w:rsidR="00DE00E0" w:rsidRPr="00D96D0A">
        <w:rPr>
          <w:rFonts w:ascii="Arial" w:hAnsi="Arial" w:cs="Arial"/>
          <w:color w:val="auto"/>
        </w:rPr>
        <w:lastRenderedPageBreak/>
        <w:t xml:space="preserve">the thing </w:t>
      </w:r>
      <w:r w:rsidR="002D0612" w:rsidRPr="00D96D0A">
        <w:rPr>
          <w:rFonts w:ascii="Arial" w:hAnsi="Arial" w:cs="Arial"/>
          <w:color w:val="auto"/>
        </w:rPr>
        <w:t>why heat wells, which hybrid energy piles are also, need a certain minimum distance between each others.</w:t>
      </w:r>
      <w:r w:rsidR="00B26EB8">
        <w:rPr>
          <w:rFonts w:ascii="Arial" w:hAnsi="Arial" w:cs="Arial"/>
          <w:color w:val="auto"/>
        </w:rPr>
        <w:t xml:space="preserve"> </w:t>
      </w:r>
    </w:p>
    <w:p w:rsidR="00DF7C1D" w:rsidRPr="00DF7C1D" w:rsidRDefault="00DF7C1D" w:rsidP="00DF7C1D">
      <w:pPr>
        <w:widowControl/>
        <w:tabs>
          <w:tab w:val="clear" w:pos="709"/>
        </w:tabs>
        <w:suppressAutoHyphens w:val="0"/>
        <w:autoSpaceDE w:val="0"/>
        <w:autoSpaceDN w:val="0"/>
        <w:adjustRightInd w:val="0"/>
        <w:spacing w:after="0"/>
        <w:jc w:val="left"/>
        <w:rPr>
          <w:rFonts w:ascii="Arial" w:hAnsi="Arial" w:cs="Arial"/>
          <w:color w:val="0070C0"/>
          <w:lang w:val="en-GB" w:eastAsia="en-US" w:bidi="ar-SA"/>
        </w:rPr>
      </w:pPr>
    </w:p>
    <w:p w:rsidR="009A2FCC" w:rsidRDefault="00C00713" w:rsidP="000922F5">
      <w:pPr>
        <w:rPr>
          <w:rFonts w:ascii="Arial" w:hAnsi="Arial" w:cs="Arial"/>
          <w:b/>
        </w:rPr>
      </w:pPr>
      <w:r w:rsidRPr="000922F5">
        <w:rPr>
          <w:rFonts w:ascii="Arial" w:hAnsi="Arial" w:cs="Arial"/>
          <w:b/>
        </w:rPr>
        <w:t xml:space="preserve">A HYBRID ENERGY </w:t>
      </w:r>
      <w:r w:rsidR="000F61D1">
        <w:rPr>
          <w:rFonts w:ascii="Arial" w:hAnsi="Arial" w:cs="Arial"/>
          <w:b/>
        </w:rPr>
        <w:t>MICRO</w:t>
      </w:r>
      <w:r w:rsidRPr="000922F5">
        <w:rPr>
          <w:rFonts w:ascii="Arial" w:hAnsi="Arial" w:cs="Arial"/>
          <w:b/>
        </w:rPr>
        <w:t>PILE</w:t>
      </w:r>
      <w:r>
        <w:rPr>
          <w:rFonts w:ascii="Arial" w:hAnsi="Arial" w:cs="Arial"/>
          <w:b/>
        </w:rPr>
        <w:t xml:space="preserve"> – PROS AND CONS</w:t>
      </w:r>
    </w:p>
    <w:p w:rsidR="00453F12" w:rsidRPr="004B58D4" w:rsidRDefault="00453F12" w:rsidP="00D96D0A">
      <w:pPr>
        <w:ind w:left="709"/>
        <w:rPr>
          <w:rFonts w:ascii="Arial" w:hAnsi="Arial" w:cs="Arial"/>
          <w:color w:val="auto"/>
        </w:rPr>
      </w:pPr>
      <w:r w:rsidRPr="004B58D4">
        <w:rPr>
          <w:rFonts w:ascii="Arial" w:hAnsi="Arial" w:cs="Arial"/>
          <w:color w:val="auto"/>
        </w:rPr>
        <w:t>So far ther</w:t>
      </w:r>
      <w:r w:rsidR="00FF4335" w:rsidRPr="004B58D4">
        <w:rPr>
          <w:rFonts w:ascii="Arial" w:hAnsi="Arial" w:cs="Arial"/>
          <w:color w:val="auto"/>
        </w:rPr>
        <w:t>e are no known projects in the w</w:t>
      </w:r>
      <w:r w:rsidRPr="004B58D4">
        <w:rPr>
          <w:rFonts w:ascii="Arial" w:hAnsi="Arial" w:cs="Arial"/>
          <w:color w:val="auto"/>
        </w:rPr>
        <w:t xml:space="preserve">orld where energy piles or hybrid energy piles would have been used during renovations. There have been so-called close calls where the whole renovation has been called off eventually. </w:t>
      </w:r>
      <w:r w:rsidR="00972A91" w:rsidRPr="004B58D4">
        <w:rPr>
          <w:rFonts w:ascii="Arial" w:hAnsi="Arial" w:cs="Arial"/>
          <w:color w:val="auto"/>
        </w:rPr>
        <w:t>A</w:t>
      </w:r>
      <w:r w:rsidR="007C2D19" w:rsidRPr="004B58D4">
        <w:rPr>
          <w:rFonts w:ascii="Arial" w:hAnsi="Arial" w:cs="Arial"/>
          <w:color w:val="auto"/>
        </w:rPr>
        <w:t>lthough p</w:t>
      </w:r>
      <w:r w:rsidRPr="004B58D4">
        <w:rPr>
          <w:rFonts w:ascii="Arial" w:hAnsi="Arial" w:cs="Arial"/>
          <w:color w:val="auto"/>
        </w:rPr>
        <w:t>lans and designs for underpinning carried out with hybrid energy piles have been almost ready for implementation (Perälä, 2013).</w:t>
      </w:r>
    </w:p>
    <w:p w:rsidR="00941FE0" w:rsidRPr="00293363" w:rsidRDefault="00BA0B58" w:rsidP="00D96D0A">
      <w:pPr>
        <w:ind w:left="709"/>
        <w:rPr>
          <w:rFonts w:ascii="Arial" w:hAnsi="Arial" w:cs="Arial"/>
          <w:color w:val="FF0000"/>
        </w:rPr>
      </w:pPr>
      <w:r w:rsidRPr="00323B75">
        <w:rPr>
          <w:rFonts w:ascii="Arial" w:hAnsi="Arial" w:cs="Arial"/>
          <w:color w:val="auto"/>
        </w:rPr>
        <w:t xml:space="preserve">Current know-how and technology make the use of </w:t>
      </w:r>
      <w:r w:rsidR="007E55D4" w:rsidRPr="00323B75">
        <w:rPr>
          <w:rFonts w:ascii="Arial" w:hAnsi="Arial" w:cs="Arial"/>
          <w:color w:val="auto"/>
        </w:rPr>
        <w:t xml:space="preserve">hybrid </w:t>
      </w:r>
      <w:r w:rsidRPr="00323B75">
        <w:rPr>
          <w:rFonts w:ascii="Arial" w:hAnsi="Arial" w:cs="Arial"/>
          <w:color w:val="auto"/>
        </w:rPr>
        <w:t>energy pi</w:t>
      </w:r>
      <w:r w:rsidR="00FF4335" w:rsidRPr="00323B75">
        <w:rPr>
          <w:rFonts w:ascii="Arial" w:hAnsi="Arial" w:cs="Arial"/>
          <w:color w:val="auto"/>
        </w:rPr>
        <w:t>les possible</w:t>
      </w:r>
      <w:r w:rsidRPr="00323B75">
        <w:rPr>
          <w:rFonts w:ascii="Arial" w:hAnsi="Arial" w:cs="Arial"/>
          <w:color w:val="auto"/>
        </w:rPr>
        <w:t xml:space="preserve">. There are some specific limitations and possibilities related to </w:t>
      </w:r>
      <w:r w:rsidR="007E55D4" w:rsidRPr="00323B75">
        <w:rPr>
          <w:rFonts w:ascii="Arial" w:hAnsi="Arial" w:cs="Arial"/>
          <w:color w:val="auto"/>
        </w:rPr>
        <w:t xml:space="preserve">hybrid </w:t>
      </w:r>
      <w:r w:rsidRPr="00323B75">
        <w:rPr>
          <w:rFonts w:ascii="Arial" w:hAnsi="Arial" w:cs="Arial"/>
          <w:color w:val="auto"/>
        </w:rPr>
        <w:t xml:space="preserve">energy piles that need to be taken into account when estimating the energy production investments and life cycle of buildings. </w:t>
      </w:r>
      <w:r w:rsidR="007E55D4" w:rsidRPr="00323B75">
        <w:rPr>
          <w:rFonts w:ascii="Arial" w:hAnsi="Arial" w:cs="Arial"/>
          <w:color w:val="auto"/>
        </w:rPr>
        <w:t>One specific limitation is</w:t>
      </w:r>
      <w:r w:rsidRPr="00323B75">
        <w:rPr>
          <w:rFonts w:ascii="Arial" w:hAnsi="Arial" w:cs="Arial"/>
          <w:color w:val="auto"/>
        </w:rPr>
        <w:t xml:space="preserve"> adequate mean distance between the </w:t>
      </w:r>
      <w:r w:rsidR="00F1701D" w:rsidRPr="00323B75">
        <w:rPr>
          <w:rFonts w:ascii="Arial" w:hAnsi="Arial" w:cs="Arial"/>
          <w:color w:val="auto"/>
        </w:rPr>
        <w:t xml:space="preserve">hybrid energy </w:t>
      </w:r>
      <w:r w:rsidRPr="00323B75">
        <w:rPr>
          <w:rFonts w:ascii="Arial" w:hAnsi="Arial" w:cs="Arial"/>
          <w:color w:val="auto"/>
        </w:rPr>
        <w:t>piles.</w:t>
      </w:r>
      <w:r w:rsidR="00941FE0" w:rsidRPr="00323B75">
        <w:rPr>
          <w:rFonts w:ascii="Arial" w:hAnsi="Arial" w:cs="Arial"/>
          <w:color w:val="auto"/>
        </w:rPr>
        <w:t xml:space="preserve"> </w:t>
      </w:r>
      <w:r w:rsidR="00323B75" w:rsidRPr="00323B75">
        <w:rPr>
          <w:rFonts w:ascii="Arial" w:hAnsi="Arial" w:cs="Arial"/>
          <w:color w:val="auto"/>
        </w:rPr>
        <w:t>As well t</w:t>
      </w:r>
      <w:r w:rsidR="00972A91" w:rsidRPr="00323B75">
        <w:rPr>
          <w:rFonts w:ascii="Arial" w:hAnsi="Arial" w:cs="Arial"/>
          <w:color w:val="auto"/>
        </w:rPr>
        <w:t xml:space="preserve">he </w:t>
      </w:r>
      <w:r w:rsidR="00F1701D" w:rsidRPr="00323B75">
        <w:rPr>
          <w:rFonts w:ascii="Arial" w:hAnsi="Arial" w:cs="Arial"/>
          <w:color w:val="auto"/>
        </w:rPr>
        <w:t xml:space="preserve">geological </w:t>
      </w:r>
      <w:r w:rsidR="00C50567" w:rsidRPr="00323B75">
        <w:rPr>
          <w:rFonts w:ascii="Arial" w:hAnsi="Arial" w:cs="Arial"/>
          <w:color w:val="auto"/>
        </w:rPr>
        <w:t xml:space="preserve">risks </w:t>
      </w:r>
      <w:r w:rsidR="00F1701D" w:rsidRPr="00323B75">
        <w:rPr>
          <w:rFonts w:ascii="Arial" w:hAnsi="Arial" w:cs="Arial"/>
          <w:color w:val="auto"/>
        </w:rPr>
        <w:t xml:space="preserve">like radon and a </w:t>
      </w:r>
      <w:r w:rsidR="00C50567" w:rsidRPr="00323B75">
        <w:rPr>
          <w:rFonts w:ascii="Arial" w:hAnsi="Arial" w:cs="Arial"/>
          <w:color w:val="auto"/>
        </w:rPr>
        <w:t>risk</w:t>
      </w:r>
      <w:r w:rsidR="00F1701D" w:rsidRPr="00323B75">
        <w:rPr>
          <w:rFonts w:ascii="Arial" w:hAnsi="Arial" w:cs="Arial"/>
          <w:color w:val="auto"/>
        </w:rPr>
        <w:t xml:space="preserve"> to </w:t>
      </w:r>
      <w:r w:rsidR="00C50567" w:rsidRPr="00323B75">
        <w:rPr>
          <w:rFonts w:ascii="Arial" w:hAnsi="Arial" w:cs="Arial"/>
          <w:color w:val="auto"/>
        </w:rPr>
        <w:t>mix salt and fresh groundwater</w:t>
      </w:r>
      <w:r w:rsidR="00A262AB" w:rsidRPr="00323B75">
        <w:rPr>
          <w:rFonts w:ascii="Arial" w:hAnsi="Arial" w:cs="Arial"/>
          <w:color w:val="auto"/>
        </w:rPr>
        <w:t xml:space="preserve"> have to be recognised</w:t>
      </w:r>
      <w:r w:rsidR="00C50567" w:rsidRPr="00323B75">
        <w:rPr>
          <w:rFonts w:ascii="Arial" w:hAnsi="Arial" w:cs="Arial"/>
          <w:color w:val="auto"/>
        </w:rPr>
        <w:t>.</w:t>
      </w:r>
      <w:r w:rsidR="00FF4335" w:rsidRPr="00323B75">
        <w:rPr>
          <w:rFonts w:ascii="Arial" w:hAnsi="Arial" w:cs="Arial"/>
          <w:color w:val="auto"/>
        </w:rPr>
        <w:t xml:space="preserve"> </w:t>
      </w:r>
      <w:r w:rsidR="00696752" w:rsidRPr="00323B75">
        <w:rPr>
          <w:rFonts w:ascii="Arial" w:hAnsi="Arial" w:cs="Arial"/>
          <w:color w:val="auto"/>
        </w:rPr>
        <w:t>The through holes have to be radon tight because piles and boreholes make an easier route for radon to access indoor air through clay layer</w:t>
      </w:r>
      <w:r w:rsidR="007F3056" w:rsidRPr="00323B75">
        <w:rPr>
          <w:rFonts w:ascii="Arial" w:hAnsi="Arial" w:cs="Arial"/>
          <w:color w:val="auto"/>
        </w:rPr>
        <w:t>s</w:t>
      </w:r>
      <w:r w:rsidR="00696752" w:rsidRPr="00323B75">
        <w:rPr>
          <w:rFonts w:ascii="Arial" w:hAnsi="Arial" w:cs="Arial"/>
          <w:color w:val="auto"/>
        </w:rPr>
        <w:t xml:space="preserve">. </w:t>
      </w:r>
      <w:r w:rsidR="00563D9D">
        <w:rPr>
          <w:rFonts w:ascii="Arial" w:hAnsi="Arial" w:cs="Arial"/>
          <w:color w:val="auto"/>
        </w:rPr>
        <w:t>Additionally d</w:t>
      </w:r>
      <w:r w:rsidR="007F3056" w:rsidRPr="00323B75">
        <w:rPr>
          <w:rFonts w:ascii="Arial" w:hAnsi="Arial" w:cs="Arial"/>
          <w:color w:val="auto"/>
        </w:rPr>
        <w:t xml:space="preserve">ifferent types of groundwaters can be mixed via boreholes as </w:t>
      </w:r>
      <w:r w:rsidR="009012B2">
        <w:rPr>
          <w:rFonts w:ascii="Arial" w:hAnsi="Arial" w:cs="Arial"/>
          <w:color w:val="auto"/>
        </w:rPr>
        <w:t>ground</w:t>
      </w:r>
      <w:r w:rsidR="007F3056" w:rsidRPr="00323B75">
        <w:rPr>
          <w:rFonts w:ascii="Arial" w:hAnsi="Arial" w:cs="Arial"/>
          <w:color w:val="auto"/>
        </w:rPr>
        <w:t>water is naturally pressurized.</w:t>
      </w:r>
      <w:r w:rsidR="00CC618F">
        <w:rPr>
          <w:rFonts w:ascii="Arial" w:hAnsi="Arial" w:cs="Arial"/>
          <w:color w:val="auto"/>
        </w:rPr>
        <w:t xml:space="preserve"> </w:t>
      </w:r>
      <w:r w:rsidR="00293363">
        <w:rPr>
          <w:rFonts w:ascii="Arial" w:hAnsi="Arial" w:cs="Arial"/>
          <w:color w:val="auto"/>
        </w:rPr>
        <w:t>(Juvonen &amp; Lapinlampi, 2013</w:t>
      </w:r>
      <w:r w:rsidR="00293363">
        <w:rPr>
          <w:rFonts w:ascii="Arial" w:hAnsi="Arial" w:cs="Arial"/>
          <w:color w:val="auto"/>
        </w:rPr>
        <w:t>.</w:t>
      </w:r>
      <w:r w:rsidR="00293363" w:rsidRPr="00323B75">
        <w:rPr>
          <w:rFonts w:ascii="Arial" w:hAnsi="Arial" w:cs="Arial"/>
          <w:color w:val="auto"/>
        </w:rPr>
        <w:t>)</w:t>
      </w:r>
      <w:r w:rsidR="00293363" w:rsidRPr="00293363">
        <w:rPr>
          <w:rFonts w:ascii="Arial" w:hAnsi="Arial" w:cs="Arial"/>
          <w:color w:val="FF0000"/>
        </w:rPr>
        <w:t xml:space="preserve"> </w:t>
      </w:r>
    </w:p>
    <w:p w:rsidR="007E55D4" w:rsidRPr="0090698F" w:rsidRDefault="007E55D4" w:rsidP="00D96D0A">
      <w:pPr>
        <w:ind w:left="709"/>
        <w:rPr>
          <w:rFonts w:ascii="Arial" w:hAnsi="Arial" w:cs="Arial"/>
          <w:color w:val="auto"/>
        </w:rPr>
      </w:pPr>
      <w:r w:rsidRPr="0024344F">
        <w:rPr>
          <w:rFonts w:ascii="Arial" w:hAnsi="Arial" w:cs="Arial"/>
          <w:color w:val="auto"/>
        </w:rPr>
        <w:t xml:space="preserve">The amount of hybrid energy micropiles and the depth of boreholes is determined by the energy consumption of the property. The amount is also restricted by the size of the property: the mean distance between the </w:t>
      </w:r>
      <w:r w:rsidR="0046671F">
        <w:rPr>
          <w:rFonts w:ascii="Arial" w:hAnsi="Arial" w:cs="Arial"/>
          <w:color w:val="auto"/>
        </w:rPr>
        <w:t>energy</w:t>
      </w:r>
      <w:r w:rsidR="002D0612">
        <w:rPr>
          <w:rFonts w:ascii="Arial" w:hAnsi="Arial" w:cs="Arial"/>
          <w:color w:val="auto"/>
        </w:rPr>
        <w:t xml:space="preserve"> wells </w:t>
      </w:r>
      <w:r w:rsidRPr="0024344F">
        <w:rPr>
          <w:rFonts w:ascii="Arial" w:hAnsi="Arial" w:cs="Arial"/>
          <w:color w:val="auto"/>
        </w:rPr>
        <w:t>according to Finnish national regulations is at leas</w:t>
      </w:r>
      <w:r w:rsidR="00AA333F">
        <w:rPr>
          <w:rFonts w:ascii="Arial" w:hAnsi="Arial" w:cs="Arial"/>
          <w:color w:val="auto"/>
        </w:rPr>
        <w:t xml:space="preserve">t </w:t>
      </w:r>
      <w:r w:rsidR="0046671F">
        <w:rPr>
          <w:rFonts w:ascii="Arial" w:hAnsi="Arial" w:cs="Arial"/>
          <w:color w:val="auto"/>
        </w:rPr>
        <w:t>15</w:t>
      </w:r>
      <w:r w:rsidR="00AA333F">
        <w:rPr>
          <w:rFonts w:ascii="Arial" w:hAnsi="Arial" w:cs="Arial"/>
          <w:color w:val="auto"/>
        </w:rPr>
        <w:t xml:space="preserve"> metres </w:t>
      </w:r>
      <w:r w:rsidRPr="0024344F">
        <w:rPr>
          <w:rFonts w:ascii="Arial" w:hAnsi="Arial" w:cs="Arial"/>
          <w:color w:val="auto"/>
        </w:rPr>
        <w:t>(Juvonen</w:t>
      </w:r>
      <w:r w:rsidR="00552C67">
        <w:rPr>
          <w:rFonts w:ascii="Arial" w:hAnsi="Arial" w:cs="Arial"/>
          <w:color w:val="auto"/>
        </w:rPr>
        <w:t>,</w:t>
      </w:r>
      <w:r w:rsidRPr="0024344F">
        <w:rPr>
          <w:rFonts w:ascii="Arial" w:hAnsi="Arial" w:cs="Arial"/>
          <w:color w:val="auto"/>
        </w:rPr>
        <w:t xml:space="preserve"> </w:t>
      </w:r>
      <w:r w:rsidR="0046671F">
        <w:rPr>
          <w:rFonts w:ascii="Arial" w:hAnsi="Arial" w:cs="Arial"/>
          <w:color w:val="auto"/>
        </w:rPr>
        <w:t>&amp; Lapinlampi, 2013</w:t>
      </w:r>
      <w:r w:rsidRPr="0024344F">
        <w:rPr>
          <w:rFonts w:ascii="Arial" w:hAnsi="Arial" w:cs="Arial"/>
          <w:color w:val="auto"/>
        </w:rPr>
        <w:t>.)</w:t>
      </w:r>
      <w:r w:rsidR="00AA333F">
        <w:rPr>
          <w:rFonts w:ascii="Arial" w:hAnsi="Arial" w:cs="Arial"/>
          <w:color w:val="auto"/>
        </w:rPr>
        <w:t xml:space="preserve">. </w:t>
      </w:r>
      <w:r w:rsidR="00836DA2">
        <w:rPr>
          <w:rFonts w:ascii="Arial" w:hAnsi="Arial" w:cs="Arial"/>
          <w:color w:val="auto"/>
        </w:rPr>
        <w:t xml:space="preserve">This distance </w:t>
      </w:r>
      <w:r w:rsidR="009D1856">
        <w:rPr>
          <w:rFonts w:ascii="Arial" w:hAnsi="Arial" w:cs="Arial"/>
          <w:color w:val="auto"/>
        </w:rPr>
        <w:t xml:space="preserve">requirement </w:t>
      </w:r>
      <w:r w:rsidR="00836DA2">
        <w:rPr>
          <w:rFonts w:ascii="Arial" w:hAnsi="Arial" w:cs="Arial"/>
          <w:color w:val="auto"/>
        </w:rPr>
        <w:t xml:space="preserve">was earlier 20 metres, but it has decreased recently (Juvonen, 2009). </w:t>
      </w:r>
      <w:r w:rsidR="002D0612">
        <w:rPr>
          <w:rFonts w:ascii="Arial" w:hAnsi="Arial" w:cs="Arial"/>
          <w:color w:val="auto"/>
        </w:rPr>
        <w:t>The hybrid energy pile</w:t>
      </w:r>
      <w:r w:rsidR="002D0612" w:rsidRPr="0024344F">
        <w:rPr>
          <w:rFonts w:ascii="Arial" w:hAnsi="Arial" w:cs="Arial"/>
          <w:color w:val="auto"/>
        </w:rPr>
        <w:t xml:space="preserve"> </w:t>
      </w:r>
      <w:r w:rsidR="002D0612">
        <w:rPr>
          <w:rFonts w:ascii="Arial" w:hAnsi="Arial" w:cs="Arial"/>
          <w:color w:val="auto"/>
        </w:rPr>
        <w:t>is like the heat well</w:t>
      </w:r>
      <w:r w:rsidR="00972A91">
        <w:rPr>
          <w:rFonts w:ascii="Arial" w:hAnsi="Arial" w:cs="Arial"/>
          <w:color w:val="auto"/>
        </w:rPr>
        <w:t xml:space="preserve"> and thus same distance concerns that too</w:t>
      </w:r>
      <w:r w:rsidR="002D0612">
        <w:rPr>
          <w:rFonts w:ascii="Arial" w:hAnsi="Arial" w:cs="Arial"/>
          <w:color w:val="auto"/>
        </w:rPr>
        <w:t xml:space="preserve">. </w:t>
      </w:r>
      <w:r w:rsidR="00AA333F">
        <w:rPr>
          <w:rFonts w:ascii="Arial" w:hAnsi="Arial" w:cs="Arial"/>
          <w:color w:val="auto"/>
        </w:rPr>
        <w:t xml:space="preserve">The mean distance means that the piles and the boreholes which </w:t>
      </w:r>
      <w:r w:rsidR="0094386E">
        <w:rPr>
          <w:rFonts w:ascii="Arial" w:hAnsi="Arial" w:cs="Arial"/>
          <w:color w:val="auto"/>
        </w:rPr>
        <w:t>could be</w:t>
      </w:r>
      <w:r w:rsidR="00AA333F">
        <w:rPr>
          <w:rFonts w:ascii="Arial" w:hAnsi="Arial" w:cs="Arial"/>
          <w:color w:val="auto"/>
        </w:rPr>
        <w:t xml:space="preserve"> slightly aligned should fill </w:t>
      </w:r>
      <w:r w:rsidR="00DA75A3">
        <w:rPr>
          <w:rFonts w:ascii="Arial" w:hAnsi="Arial" w:cs="Arial"/>
          <w:color w:val="auto"/>
        </w:rPr>
        <w:t xml:space="preserve">at least </w:t>
      </w:r>
      <w:r w:rsidR="00AA333F">
        <w:rPr>
          <w:rFonts w:ascii="Arial" w:hAnsi="Arial" w:cs="Arial"/>
          <w:color w:val="auto"/>
        </w:rPr>
        <w:t xml:space="preserve">that earlier mentioned distance </w:t>
      </w:r>
      <w:r w:rsidR="00DA75A3">
        <w:rPr>
          <w:rFonts w:ascii="Arial" w:hAnsi="Arial" w:cs="Arial"/>
          <w:color w:val="auto"/>
        </w:rPr>
        <w:t xml:space="preserve">measured from the half way of the </w:t>
      </w:r>
      <w:r w:rsidR="0094386E">
        <w:rPr>
          <w:rFonts w:ascii="Arial" w:hAnsi="Arial" w:cs="Arial"/>
          <w:color w:val="auto"/>
        </w:rPr>
        <w:t>heat wells</w:t>
      </w:r>
      <w:r w:rsidR="00DA75A3">
        <w:rPr>
          <w:rFonts w:ascii="Arial" w:hAnsi="Arial" w:cs="Arial"/>
          <w:color w:val="auto"/>
        </w:rPr>
        <w:t xml:space="preserve">. </w:t>
      </w:r>
      <w:r w:rsidR="00AA333F">
        <w:rPr>
          <w:rFonts w:ascii="Arial" w:hAnsi="Arial" w:cs="Arial"/>
          <w:color w:val="auto"/>
        </w:rPr>
        <w:t xml:space="preserve">There are at least one case in </w:t>
      </w:r>
      <w:r w:rsidR="0094386E">
        <w:rPr>
          <w:rFonts w:ascii="Arial" w:hAnsi="Arial" w:cs="Arial"/>
          <w:color w:val="auto"/>
        </w:rPr>
        <w:t>city of Turku where hybrid pile solution</w:t>
      </w:r>
      <w:r w:rsidR="00AA333F">
        <w:rPr>
          <w:rFonts w:ascii="Arial" w:hAnsi="Arial" w:cs="Arial"/>
          <w:color w:val="auto"/>
        </w:rPr>
        <w:t xml:space="preserve"> </w:t>
      </w:r>
      <w:r w:rsidR="0094386E">
        <w:rPr>
          <w:rFonts w:ascii="Arial" w:hAnsi="Arial" w:cs="Arial"/>
          <w:color w:val="auto"/>
        </w:rPr>
        <w:t>is</w:t>
      </w:r>
      <w:r w:rsidR="00AA333F">
        <w:rPr>
          <w:rFonts w:ascii="Arial" w:hAnsi="Arial" w:cs="Arial"/>
          <w:color w:val="auto"/>
        </w:rPr>
        <w:t xml:space="preserve"> </w:t>
      </w:r>
      <w:r w:rsidR="006F6D89">
        <w:rPr>
          <w:rFonts w:ascii="Arial" w:hAnsi="Arial" w:cs="Arial"/>
          <w:color w:val="auto"/>
        </w:rPr>
        <w:t>being planned</w:t>
      </w:r>
      <w:r w:rsidR="00AA333F">
        <w:rPr>
          <w:rFonts w:ascii="Arial" w:hAnsi="Arial" w:cs="Arial"/>
          <w:color w:val="auto"/>
        </w:rPr>
        <w:t xml:space="preserve">. </w:t>
      </w:r>
      <w:r w:rsidR="00DA75A3">
        <w:rPr>
          <w:rFonts w:ascii="Arial" w:hAnsi="Arial" w:cs="Arial"/>
          <w:color w:val="auto"/>
        </w:rPr>
        <w:t xml:space="preserve">In that case the building has so small </w:t>
      </w:r>
      <w:r w:rsidR="006D7BEC">
        <w:rPr>
          <w:rFonts w:ascii="Arial" w:hAnsi="Arial" w:cs="Arial"/>
          <w:color w:val="auto"/>
        </w:rPr>
        <w:t xml:space="preserve">ground floor area </w:t>
      </w:r>
      <w:r w:rsidR="00DA75A3">
        <w:rPr>
          <w:rFonts w:ascii="Arial" w:hAnsi="Arial" w:cs="Arial"/>
          <w:color w:val="auto"/>
        </w:rPr>
        <w:t xml:space="preserve">that the </w:t>
      </w:r>
      <w:r w:rsidR="0094386E">
        <w:rPr>
          <w:rFonts w:ascii="Arial" w:hAnsi="Arial" w:cs="Arial"/>
          <w:color w:val="auto"/>
        </w:rPr>
        <w:t>upper heads</w:t>
      </w:r>
      <w:r w:rsidR="00D21DE9">
        <w:rPr>
          <w:rFonts w:ascii="Arial" w:hAnsi="Arial" w:cs="Arial"/>
          <w:color w:val="auto"/>
        </w:rPr>
        <w:t xml:space="preserve"> of the </w:t>
      </w:r>
      <w:r w:rsidR="006D7BEC" w:rsidRPr="0090698F">
        <w:rPr>
          <w:rFonts w:ascii="Arial" w:hAnsi="Arial" w:cs="Arial"/>
          <w:color w:val="auto"/>
        </w:rPr>
        <w:t xml:space="preserve">hybrid energy </w:t>
      </w:r>
      <w:r w:rsidR="00DA75A3" w:rsidRPr="0090698F">
        <w:rPr>
          <w:rFonts w:ascii="Arial" w:hAnsi="Arial" w:cs="Arial"/>
          <w:color w:val="auto"/>
        </w:rPr>
        <w:t xml:space="preserve">piles are </w:t>
      </w:r>
      <w:r w:rsidR="006F6D89">
        <w:rPr>
          <w:rFonts w:ascii="Arial" w:hAnsi="Arial" w:cs="Arial"/>
          <w:color w:val="auto"/>
        </w:rPr>
        <w:t>located</w:t>
      </w:r>
      <w:r w:rsidR="00D21DE9" w:rsidRPr="0090698F">
        <w:rPr>
          <w:rFonts w:ascii="Arial" w:hAnsi="Arial" w:cs="Arial"/>
          <w:color w:val="auto"/>
        </w:rPr>
        <w:t xml:space="preserve"> </w:t>
      </w:r>
      <w:r w:rsidR="006D7BEC" w:rsidRPr="0090698F">
        <w:rPr>
          <w:rFonts w:ascii="Arial" w:hAnsi="Arial" w:cs="Arial"/>
          <w:color w:val="auto"/>
        </w:rPr>
        <w:t xml:space="preserve">17 metres </w:t>
      </w:r>
      <w:r w:rsidR="006D7BEC" w:rsidRPr="0090698F">
        <w:rPr>
          <w:rFonts w:ascii="Arial" w:hAnsi="Arial" w:cs="Arial"/>
          <w:color w:val="auto"/>
        </w:rPr>
        <w:lastRenderedPageBreak/>
        <w:t xml:space="preserve">from each others, </w:t>
      </w:r>
      <w:r w:rsidR="00D21DE9" w:rsidRPr="0090698F">
        <w:rPr>
          <w:rFonts w:ascii="Arial" w:hAnsi="Arial" w:cs="Arial"/>
          <w:color w:val="auto"/>
        </w:rPr>
        <w:t>the piles</w:t>
      </w:r>
      <w:r w:rsidR="006D7BEC" w:rsidRPr="0090698F">
        <w:rPr>
          <w:rFonts w:ascii="Arial" w:hAnsi="Arial" w:cs="Arial"/>
          <w:color w:val="auto"/>
        </w:rPr>
        <w:t xml:space="preserve"> are </w:t>
      </w:r>
      <w:r w:rsidR="00DA75A3" w:rsidRPr="0090698F">
        <w:rPr>
          <w:rFonts w:ascii="Arial" w:hAnsi="Arial" w:cs="Arial"/>
          <w:color w:val="auto"/>
        </w:rPr>
        <w:t xml:space="preserve">aligned 50:1 (50 m down and 1 m horizontally) and </w:t>
      </w:r>
      <w:r w:rsidR="00D21DE9" w:rsidRPr="0090698F">
        <w:rPr>
          <w:rFonts w:ascii="Arial" w:hAnsi="Arial" w:cs="Arial"/>
          <w:color w:val="auto"/>
        </w:rPr>
        <w:t xml:space="preserve">the depth of the heat wells are 300 metres. Thus mean </w:t>
      </w:r>
      <w:r w:rsidR="00DA75A3" w:rsidRPr="0090698F">
        <w:rPr>
          <w:rFonts w:ascii="Arial" w:hAnsi="Arial" w:cs="Arial"/>
          <w:color w:val="auto"/>
        </w:rPr>
        <w:t>distance</w:t>
      </w:r>
      <w:r w:rsidR="00D21DE9" w:rsidRPr="0090698F">
        <w:rPr>
          <w:rFonts w:ascii="Arial" w:hAnsi="Arial" w:cs="Arial"/>
          <w:color w:val="auto"/>
        </w:rPr>
        <w:t xml:space="preserve"> </w:t>
      </w:r>
      <w:r w:rsidR="0094386E" w:rsidRPr="0090698F">
        <w:rPr>
          <w:rFonts w:ascii="Arial" w:hAnsi="Arial" w:cs="Arial"/>
          <w:color w:val="auto"/>
        </w:rPr>
        <w:t xml:space="preserve">from the half way of the heat wells </w:t>
      </w:r>
      <w:r w:rsidR="00836DA2">
        <w:rPr>
          <w:rFonts w:ascii="Arial" w:hAnsi="Arial" w:cs="Arial"/>
          <w:color w:val="auto"/>
        </w:rPr>
        <w:t xml:space="preserve">reaches </w:t>
      </w:r>
      <w:r w:rsidR="009D1856">
        <w:rPr>
          <w:rFonts w:ascii="Arial" w:hAnsi="Arial" w:cs="Arial"/>
          <w:color w:val="auto"/>
        </w:rPr>
        <w:t>20</w:t>
      </w:r>
      <w:r w:rsidR="00D21DE9" w:rsidRPr="0090698F">
        <w:rPr>
          <w:rFonts w:ascii="Arial" w:hAnsi="Arial" w:cs="Arial"/>
          <w:color w:val="auto"/>
        </w:rPr>
        <w:t xml:space="preserve"> metres</w:t>
      </w:r>
      <w:r w:rsidR="009D1856">
        <w:rPr>
          <w:rFonts w:ascii="Arial" w:hAnsi="Arial" w:cs="Arial"/>
          <w:color w:val="auto"/>
        </w:rPr>
        <w:t>, which was the minimum distance until 2013</w:t>
      </w:r>
      <w:r w:rsidR="00D21DE9" w:rsidRPr="0090698F">
        <w:rPr>
          <w:rFonts w:ascii="Arial" w:hAnsi="Arial" w:cs="Arial"/>
          <w:color w:val="auto"/>
        </w:rPr>
        <w:t>.</w:t>
      </w:r>
    </w:p>
    <w:p w:rsidR="00E567AA" w:rsidRPr="0090698F" w:rsidRDefault="002D191C" w:rsidP="00D96D0A">
      <w:pPr>
        <w:ind w:left="709"/>
        <w:rPr>
          <w:rFonts w:ascii="Arial" w:hAnsi="Arial" w:cs="Arial"/>
          <w:color w:val="auto"/>
        </w:rPr>
      </w:pPr>
      <w:r>
        <w:rPr>
          <w:rFonts w:ascii="Arial" w:hAnsi="Arial" w:cs="Arial"/>
          <w:color w:val="auto"/>
        </w:rPr>
        <w:t>Same things relate to collection</w:t>
      </w:r>
      <w:r w:rsidR="00D81DCC" w:rsidRPr="0090698F">
        <w:rPr>
          <w:rFonts w:ascii="Arial" w:hAnsi="Arial" w:cs="Arial"/>
          <w:color w:val="auto"/>
        </w:rPr>
        <w:t xml:space="preserve"> piping, through holes and load transfer structures in energy and hybrid energy piles. </w:t>
      </w:r>
      <w:r w:rsidR="00BA0B58" w:rsidRPr="0090698F">
        <w:rPr>
          <w:rFonts w:ascii="Arial" w:hAnsi="Arial" w:cs="Arial"/>
          <w:color w:val="auto"/>
        </w:rPr>
        <w:t xml:space="preserve">If the construction will be fitted with a deep foundation </w:t>
      </w:r>
      <w:r w:rsidR="00427A87" w:rsidRPr="0090698F">
        <w:rPr>
          <w:rFonts w:ascii="Arial" w:hAnsi="Arial" w:cs="Arial"/>
          <w:color w:val="auto"/>
        </w:rPr>
        <w:t>in any case</w:t>
      </w:r>
      <w:r w:rsidR="00BA0B58" w:rsidRPr="0090698F">
        <w:rPr>
          <w:rFonts w:ascii="Arial" w:hAnsi="Arial" w:cs="Arial"/>
          <w:color w:val="auto"/>
        </w:rPr>
        <w:t>, it might be reasonable to consider energy piles</w:t>
      </w:r>
      <w:r w:rsidR="007E55D4" w:rsidRPr="0090698F">
        <w:rPr>
          <w:rFonts w:ascii="Arial" w:hAnsi="Arial" w:cs="Arial"/>
          <w:color w:val="auto"/>
        </w:rPr>
        <w:t xml:space="preserve"> or hybrid energy piles</w:t>
      </w:r>
      <w:r w:rsidR="00BA0B58" w:rsidRPr="0090698F">
        <w:rPr>
          <w:rFonts w:ascii="Arial" w:hAnsi="Arial" w:cs="Arial"/>
          <w:color w:val="auto"/>
        </w:rPr>
        <w:t>. Any piles that can fit the</w:t>
      </w:r>
      <w:r w:rsidR="00293363">
        <w:rPr>
          <w:rFonts w:ascii="Arial" w:hAnsi="Arial" w:cs="Arial"/>
          <w:color w:val="auto"/>
        </w:rPr>
        <w:t xml:space="preserve"> ground heat collector</w:t>
      </w:r>
      <w:r w:rsidR="00BA0B58" w:rsidRPr="0090698F">
        <w:rPr>
          <w:rFonts w:ascii="Arial" w:hAnsi="Arial" w:cs="Arial"/>
          <w:color w:val="auto"/>
        </w:rPr>
        <w:t xml:space="preserve"> piping are suitable for </w:t>
      </w:r>
      <w:r w:rsidR="007E55D4" w:rsidRPr="0090698F">
        <w:rPr>
          <w:rFonts w:ascii="Arial" w:hAnsi="Arial" w:cs="Arial"/>
          <w:color w:val="auto"/>
        </w:rPr>
        <w:t>those</w:t>
      </w:r>
      <w:r w:rsidR="00BA0B58" w:rsidRPr="0090698F">
        <w:rPr>
          <w:rFonts w:ascii="Arial" w:hAnsi="Arial" w:cs="Arial"/>
          <w:color w:val="auto"/>
        </w:rPr>
        <w:t xml:space="preserve"> piles. These include at least steel pipe piles and concrete piles with holes. Of these two only steel pipe piles have been</w:t>
      </w:r>
      <w:r w:rsidR="007E55D4" w:rsidRPr="0090698F">
        <w:rPr>
          <w:rFonts w:ascii="Arial" w:hAnsi="Arial" w:cs="Arial"/>
          <w:color w:val="auto"/>
        </w:rPr>
        <w:t xml:space="preserve"> used in underpinning projects.</w:t>
      </w:r>
    </w:p>
    <w:p w:rsidR="0024344F" w:rsidRDefault="00BA0B58" w:rsidP="00D96D0A">
      <w:pPr>
        <w:ind w:left="709"/>
        <w:rPr>
          <w:rFonts w:ascii="Arial" w:hAnsi="Arial" w:cs="Arial"/>
          <w:color w:val="auto"/>
        </w:rPr>
      </w:pPr>
      <w:r w:rsidRPr="0090698F">
        <w:rPr>
          <w:rFonts w:ascii="Arial" w:hAnsi="Arial" w:cs="Arial"/>
          <w:color w:val="auto"/>
        </w:rPr>
        <w:t xml:space="preserve">Almost all of the common steel pile sizes are suitable for </w:t>
      </w:r>
      <w:r w:rsidR="00D81DCC" w:rsidRPr="0090698F">
        <w:rPr>
          <w:rFonts w:ascii="Arial" w:hAnsi="Arial" w:cs="Arial"/>
          <w:color w:val="auto"/>
        </w:rPr>
        <w:t>both</w:t>
      </w:r>
      <w:r w:rsidR="007E55D4" w:rsidRPr="0090698F">
        <w:rPr>
          <w:rFonts w:ascii="Arial" w:hAnsi="Arial" w:cs="Arial"/>
          <w:color w:val="auto"/>
        </w:rPr>
        <w:t xml:space="preserve"> </w:t>
      </w:r>
      <w:r w:rsidR="00D81DCC" w:rsidRPr="0090698F">
        <w:rPr>
          <w:rFonts w:ascii="Arial" w:hAnsi="Arial" w:cs="Arial"/>
          <w:color w:val="auto"/>
        </w:rPr>
        <w:t>energy pile types</w:t>
      </w:r>
      <w:r w:rsidRPr="0090698F">
        <w:rPr>
          <w:rFonts w:ascii="Arial" w:hAnsi="Arial" w:cs="Arial"/>
          <w:color w:val="auto"/>
        </w:rPr>
        <w:t>. Only the smallest piles are too narrow to fit the heat collection piping. On the other hand</w:t>
      </w:r>
      <w:r w:rsidR="00427A87" w:rsidRPr="0090698F">
        <w:rPr>
          <w:rFonts w:ascii="Arial" w:hAnsi="Arial" w:cs="Arial"/>
          <w:color w:val="auto"/>
        </w:rPr>
        <w:t>,</w:t>
      </w:r>
      <w:r w:rsidRPr="0090698F">
        <w:rPr>
          <w:rFonts w:ascii="Arial" w:hAnsi="Arial" w:cs="Arial"/>
          <w:color w:val="auto"/>
        </w:rPr>
        <w:t xml:space="preserve"> these are </w:t>
      </w:r>
      <w:r w:rsidR="00427A87" w:rsidRPr="0090698F">
        <w:rPr>
          <w:rFonts w:ascii="Arial" w:hAnsi="Arial" w:cs="Arial"/>
          <w:color w:val="auto"/>
        </w:rPr>
        <w:t xml:space="preserve">not </w:t>
      </w:r>
      <w:r w:rsidRPr="0090698F">
        <w:rPr>
          <w:rFonts w:ascii="Arial" w:hAnsi="Arial" w:cs="Arial"/>
          <w:color w:val="auto"/>
        </w:rPr>
        <w:t>generally used in underpinning projects due to their low load bearing capacity. In larger piles the big distance b</w:t>
      </w:r>
      <w:r w:rsidR="00293363">
        <w:rPr>
          <w:rFonts w:ascii="Arial" w:hAnsi="Arial" w:cs="Arial"/>
          <w:color w:val="auto"/>
        </w:rPr>
        <w:t>etween the heat collector</w:t>
      </w:r>
      <w:r w:rsidRPr="0090698F">
        <w:rPr>
          <w:rFonts w:ascii="Arial" w:hAnsi="Arial" w:cs="Arial"/>
          <w:color w:val="auto"/>
        </w:rPr>
        <w:t xml:space="preserve"> pipes and the heat source, namely the soil, can become an issue</w:t>
      </w:r>
      <w:r w:rsidR="00D81DCC" w:rsidRPr="0090698F">
        <w:rPr>
          <w:rFonts w:ascii="Arial" w:hAnsi="Arial" w:cs="Arial"/>
          <w:color w:val="auto"/>
        </w:rPr>
        <w:t>. Most commonly used sizes</w:t>
      </w:r>
      <w:r w:rsidR="00A00414" w:rsidRPr="0090698F">
        <w:rPr>
          <w:rFonts w:ascii="Arial" w:hAnsi="Arial" w:cs="Arial"/>
          <w:color w:val="auto"/>
        </w:rPr>
        <w:t xml:space="preserve"> are 140, 170 and </w:t>
      </w:r>
      <w:r w:rsidR="00D81DCC" w:rsidRPr="0090698F">
        <w:rPr>
          <w:rFonts w:ascii="Arial" w:hAnsi="Arial" w:cs="Arial"/>
          <w:color w:val="auto"/>
        </w:rPr>
        <w:t>220 mm micropiles</w:t>
      </w:r>
      <w:r w:rsidR="00A00414" w:rsidRPr="0090698F">
        <w:rPr>
          <w:rFonts w:ascii="Arial" w:hAnsi="Arial" w:cs="Arial"/>
          <w:color w:val="auto"/>
        </w:rPr>
        <w:t xml:space="preserve"> in Finland</w:t>
      </w:r>
      <w:r w:rsidR="00D81DCC" w:rsidRPr="0090698F">
        <w:rPr>
          <w:rFonts w:ascii="Arial" w:hAnsi="Arial" w:cs="Arial"/>
          <w:color w:val="auto"/>
        </w:rPr>
        <w:t>.</w:t>
      </w:r>
    </w:p>
    <w:p w:rsidR="00475433" w:rsidRDefault="00475433" w:rsidP="00D96D0A">
      <w:pPr>
        <w:ind w:left="709"/>
        <w:rPr>
          <w:rFonts w:ascii="Arial" w:hAnsi="Arial" w:cs="Arial"/>
          <w:color w:val="auto"/>
        </w:rPr>
      </w:pPr>
      <w:r>
        <w:rPr>
          <w:rFonts w:ascii="Arial" w:hAnsi="Arial" w:cs="Arial"/>
          <w:color w:val="auto"/>
        </w:rPr>
        <w:t>As mentioned earlier t</w:t>
      </w:r>
      <w:r w:rsidRPr="00475433">
        <w:rPr>
          <w:rFonts w:ascii="Arial" w:hAnsi="Arial" w:cs="Arial"/>
          <w:color w:val="auto"/>
        </w:rPr>
        <w:t>he use of renewable energy sh</w:t>
      </w:r>
      <w:r>
        <w:rPr>
          <w:rFonts w:ascii="Arial" w:hAnsi="Arial" w:cs="Arial"/>
          <w:color w:val="auto"/>
        </w:rPr>
        <w:t>ould be increased significantly. Ground heat is a renewable energy source. It is also</w:t>
      </w:r>
      <w:r w:rsidRPr="00475433">
        <w:rPr>
          <w:rFonts w:ascii="Arial" w:hAnsi="Arial" w:cs="Arial"/>
          <w:color w:val="auto"/>
        </w:rPr>
        <w:t xml:space="preserve"> local </w:t>
      </w:r>
      <w:r>
        <w:rPr>
          <w:rFonts w:ascii="Arial" w:hAnsi="Arial" w:cs="Arial"/>
          <w:color w:val="auto"/>
        </w:rPr>
        <w:t xml:space="preserve">and popular </w:t>
      </w:r>
      <w:r w:rsidRPr="00475433">
        <w:rPr>
          <w:rFonts w:ascii="Arial" w:hAnsi="Arial" w:cs="Arial"/>
          <w:color w:val="auto"/>
        </w:rPr>
        <w:t>energy source</w:t>
      </w:r>
      <w:r>
        <w:rPr>
          <w:rFonts w:ascii="Arial" w:hAnsi="Arial" w:cs="Arial"/>
          <w:color w:val="auto"/>
        </w:rPr>
        <w:t xml:space="preserve"> in Finland.</w:t>
      </w:r>
    </w:p>
    <w:p w:rsidR="00264F54" w:rsidRPr="0090698F" w:rsidRDefault="00264F54" w:rsidP="00D96D0A">
      <w:pPr>
        <w:ind w:left="709"/>
        <w:rPr>
          <w:rFonts w:ascii="Arial" w:hAnsi="Arial" w:cs="Arial"/>
          <w:color w:val="auto"/>
        </w:rPr>
      </w:pPr>
    </w:p>
    <w:p w:rsidR="005836DA" w:rsidRPr="002D0612" w:rsidRDefault="00C00713" w:rsidP="000922F5">
      <w:pPr>
        <w:rPr>
          <w:rFonts w:ascii="Arial" w:hAnsi="Arial" w:cs="Arial"/>
          <w:b/>
        </w:rPr>
      </w:pPr>
      <w:r>
        <w:rPr>
          <w:rFonts w:ascii="Arial" w:hAnsi="Arial" w:cs="Arial"/>
          <w:b/>
        </w:rPr>
        <w:t xml:space="preserve">INSTALLING </w:t>
      </w:r>
      <w:r w:rsidR="00055E23">
        <w:rPr>
          <w:rFonts w:ascii="Arial" w:hAnsi="Arial" w:cs="Arial"/>
          <w:b/>
        </w:rPr>
        <w:t xml:space="preserve">A </w:t>
      </w:r>
      <w:r w:rsidRPr="002D0612">
        <w:rPr>
          <w:rFonts w:ascii="Arial" w:hAnsi="Arial" w:cs="Arial"/>
          <w:b/>
        </w:rPr>
        <w:t xml:space="preserve">HYBRID ENERGY </w:t>
      </w:r>
      <w:r w:rsidR="00055E23">
        <w:rPr>
          <w:rFonts w:ascii="Arial" w:hAnsi="Arial" w:cs="Arial"/>
          <w:b/>
        </w:rPr>
        <w:t>MICRO</w:t>
      </w:r>
      <w:r w:rsidRPr="002D0612">
        <w:rPr>
          <w:rFonts w:ascii="Arial" w:hAnsi="Arial" w:cs="Arial"/>
          <w:b/>
        </w:rPr>
        <w:t>PILE</w:t>
      </w:r>
    </w:p>
    <w:p w:rsidR="0083644F" w:rsidRPr="00293363" w:rsidRDefault="00056E2A" w:rsidP="008123D5">
      <w:pPr>
        <w:ind w:left="709"/>
        <w:rPr>
          <w:rFonts w:ascii="Arial" w:hAnsi="Arial" w:cs="Arial"/>
          <w:color w:val="auto"/>
        </w:rPr>
      </w:pPr>
      <w:r w:rsidRPr="00D96D0A">
        <w:rPr>
          <w:rFonts w:ascii="Arial" w:hAnsi="Arial" w:cs="Arial"/>
          <w:color w:val="auto"/>
        </w:rPr>
        <w:t>Installation</w:t>
      </w:r>
      <w:r w:rsidRPr="0024344F">
        <w:rPr>
          <w:rFonts w:ascii="Arial" w:hAnsi="Arial" w:cs="Arial"/>
          <w:color w:val="auto"/>
        </w:rPr>
        <w:t xml:space="preserve"> of the hybrid energy </w:t>
      </w:r>
      <w:r w:rsidR="00055E23">
        <w:rPr>
          <w:rFonts w:ascii="Arial" w:hAnsi="Arial" w:cs="Arial"/>
          <w:color w:val="auto"/>
        </w:rPr>
        <w:t>micro</w:t>
      </w:r>
      <w:r w:rsidRPr="0024344F">
        <w:rPr>
          <w:rFonts w:ascii="Arial" w:hAnsi="Arial" w:cs="Arial"/>
          <w:color w:val="auto"/>
        </w:rPr>
        <w:t xml:space="preserve">pile starts </w:t>
      </w:r>
      <w:r w:rsidR="00DF7C1D">
        <w:rPr>
          <w:rFonts w:ascii="Arial" w:hAnsi="Arial" w:cs="Arial"/>
          <w:color w:val="auto"/>
        </w:rPr>
        <w:t>as</w:t>
      </w:r>
      <w:r w:rsidRPr="0024344F">
        <w:rPr>
          <w:rFonts w:ascii="Arial" w:hAnsi="Arial" w:cs="Arial"/>
          <w:color w:val="auto"/>
        </w:rPr>
        <w:t xml:space="preserve"> installing a traditional load bearing </w:t>
      </w:r>
      <w:r w:rsidR="00055E23">
        <w:rPr>
          <w:rFonts w:ascii="Arial" w:hAnsi="Arial" w:cs="Arial"/>
          <w:color w:val="auto"/>
        </w:rPr>
        <w:t>micro</w:t>
      </w:r>
      <w:r w:rsidRPr="0024344F">
        <w:rPr>
          <w:rFonts w:ascii="Arial" w:hAnsi="Arial" w:cs="Arial"/>
          <w:color w:val="auto"/>
        </w:rPr>
        <w:t>pile suited for the existing building. The dimensions of the pile</w:t>
      </w:r>
      <w:r w:rsidR="00A00414">
        <w:rPr>
          <w:rFonts w:ascii="Arial" w:hAnsi="Arial" w:cs="Arial"/>
          <w:color w:val="auto"/>
        </w:rPr>
        <w:t xml:space="preserve"> can be</w:t>
      </w:r>
      <w:r w:rsidRPr="0024344F">
        <w:rPr>
          <w:rFonts w:ascii="Arial" w:hAnsi="Arial" w:cs="Arial"/>
          <w:color w:val="auto"/>
        </w:rPr>
        <w:t xml:space="preserve"> the same </w:t>
      </w:r>
      <w:r w:rsidR="00A00414">
        <w:rPr>
          <w:rFonts w:ascii="Arial" w:hAnsi="Arial" w:cs="Arial"/>
          <w:color w:val="auto"/>
        </w:rPr>
        <w:t>regardless of energy use or just underpinning.</w:t>
      </w:r>
      <w:r w:rsidRPr="0024344F">
        <w:rPr>
          <w:rFonts w:ascii="Arial" w:hAnsi="Arial" w:cs="Arial"/>
          <w:color w:val="auto"/>
        </w:rPr>
        <w:t xml:space="preserve"> After the pile has been drilled to the load bearing soil, there are two possibiliti</w:t>
      </w:r>
      <w:r w:rsidR="00293363">
        <w:rPr>
          <w:rFonts w:ascii="Arial" w:hAnsi="Arial" w:cs="Arial"/>
          <w:color w:val="auto"/>
        </w:rPr>
        <w:t>es to install the collector</w:t>
      </w:r>
      <w:r w:rsidRPr="0024344F">
        <w:rPr>
          <w:rFonts w:ascii="Arial" w:hAnsi="Arial" w:cs="Arial"/>
          <w:color w:val="auto"/>
        </w:rPr>
        <w:t xml:space="preserve"> pipes to the required depth. The easiest and quickest way is to continue drilling to the required depth with a smaller </w:t>
      </w:r>
      <w:r w:rsidR="00DF7C1D">
        <w:rPr>
          <w:rFonts w:ascii="Arial" w:hAnsi="Arial" w:cs="Arial"/>
          <w:color w:val="auto"/>
        </w:rPr>
        <w:t>drill</w:t>
      </w:r>
      <w:r w:rsidRPr="0024344F">
        <w:rPr>
          <w:rFonts w:ascii="Arial" w:hAnsi="Arial" w:cs="Arial"/>
          <w:color w:val="auto"/>
        </w:rPr>
        <w:t xml:space="preserve"> bit (diameter 100</w:t>
      </w:r>
      <w:r w:rsidRPr="0024344F">
        <w:rPr>
          <w:rFonts w:ascii="Arial" w:hAnsi="Arial" w:cs="Arial"/>
          <w:color w:val="auto"/>
        </w:rPr>
        <w:noBreakHyphen/>
        <w:t>120 mm). The borehole fills or will be filled with water and the</w:t>
      </w:r>
      <w:r w:rsidR="00293363">
        <w:rPr>
          <w:rFonts w:ascii="Arial" w:hAnsi="Arial" w:cs="Arial"/>
          <w:color w:val="auto"/>
        </w:rPr>
        <w:t>n it is ready for the collector</w:t>
      </w:r>
      <w:r w:rsidRPr="0024344F">
        <w:rPr>
          <w:rFonts w:ascii="Arial" w:hAnsi="Arial" w:cs="Arial"/>
          <w:color w:val="auto"/>
        </w:rPr>
        <w:t xml:space="preserve"> pipes. </w:t>
      </w:r>
      <w:r w:rsidR="008123D5" w:rsidRPr="0024344F">
        <w:rPr>
          <w:rFonts w:ascii="Arial" w:hAnsi="Arial" w:cs="Arial"/>
          <w:color w:val="auto"/>
        </w:rPr>
        <w:t>Using water as a filling mat</w:t>
      </w:r>
      <w:r w:rsidR="00293363">
        <w:rPr>
          <w:rFonts w:ascii="Arial" w:hAnsi="Arial" w:cs="Arial"/>
          <w:color w:val="auto"/>
        </w:rPr>
        <w:t>erial makes collector</w:t>
      </w:r>
      <w:r w:rsidR="008123D5" w:rsidRPr="0024344F">
        <w:rPr>
          <w:rFonts w:ascii="Arial" w:hAnsi="Arial" w:cs="Arial"/>
          <w:color w:val="auto"/>
        </w:rPr>
        <w:t xml:space="preserve"> pipes </w:t>
      </w:r>
      <w:r w:rsidR="008123D5" w:rsidRPr="0024344F">
        <w:rPr>
          <w:rFonts w:ascii="Arial" w:hAnsi="Arial" w:cs="Arial"/>
          <w:color w:val="auto"/>
        </w:rPr>
        <w:lastRenderedPageBreak/>
        <w:t>changeable if they leak or are damaged during their life span.</w:t>
      </w:r>
      <w:r w:rsidR="008123D5" w:rsidRPr="0083644F">
        <w:rPr>
          <w:rFonts w:ascii="Arial" w:hAnsi="Arial" w:cs="Arial"/>
          <w:color w:val="FF0000"/>
        </w:rPr>
        <w:t xml:space="preserve"> </w:t>
      </w:r>
      <w:r w:rsidR="0070532D" w:rsidRPr="00293363">
        <w:rPr>
          <w:rFonts w:ascii="Arial" w:hAnsi="Arial" w:cs="Arial"/>
          <w:color w:val="auto"/>
        </w:rPr>
        <w:t>(</w:t>
      </w:r>
      <w:r w:rsidR="0083644F" w:rsidRPr="00293363">
        <w:rPr>
          <w:rFonts w:ascii="Arial" w:hAnsi="Arial" w:cs="Arial"/>
          <w:color w:val="auto"/>
        </w:rPr>
        <w:t>Juvonen &amp; Lapinlampi</w:t>
      </w:r>
      <w:r w:rsidR="0070532D" w:rsidRPr="00293363">
        <w:rPr>
          <w:rFonts w:ascii="Arial" w:hAnsi="Arial" w:cs="Arial"/>
          <w:color w:val="auto"/>
        </w:rPr>
        <w:t>, 2013; Lautkankare &amp; Kanerva-Lehto &amp; Sarola, 2014a</w:t>
      </w:r>
      <w:r w:rsidR="0083644F" w:rsidRPr="00293363">
        <w:rPr>
          <w:rFonts w:ascii="Arial" w:hAnsi="Arial" w:cs="Arial"/>
          <w:color w:val="auto"/>
        </w:rPr>
        <w:t>)</w:t>
      </w:r>
    </w:p>
    <w:p w:rsidR="00056E2A" w:rsidRPr="0024344F" w:rsidRDefault="00672D30" w:rsidP="00D96D0A">
      <w:pPr>
        <w:ind w:left="709"/>
        <w:rPr>
          <w:rFonts w:ascii="Arial" w:hAnsi="Arial" w:cs="Arial"/>
          <w:color w:val="auto"/>
        </w:rPr>
      </w:pPr>
      <w:r>
        <w:rPr>
          <w:rFonts w:ascii="Arial" w:hAnsi="Arial" w:cs="Arial"/>
          <w:color w:val="auto"/>
        </w:rPr>
        <w:t>Other possibility is</w:t>
      </w:r>
      <w:r w:rsidR="00056E2A" w:rsidRPr="0024344F">
        <w:rPr>
          <w:rFonts w:ascii="Arial" w:hAnsi="Arial" w:cs="Arial"/>
          <w:color w:val="auto"/>
        </w:rPr>
        <w:t xml:space="preserve"> </w:t>
      </w:r>
      <w:r>
        <w:rPr>
          <w:rFonts w:ascii="Arial" w:hAnsi="Arial" w:cs="Arial"/>
          <w:color w:val="auto"/>
        </w:rPr>
        <w:t xml:space="preserve">to install </w:t>
      </w:r>
      <w:r w:rsidR="00056E2A" w:rsidRPr="0024344F">
        <w:rPr>
          <w:rFonts w:ascii="Arial" w:hAnsi="Arial" w:cs="Arial"/>
          <w:color w:val="auto"/>
        </w:rPr>
        <w:t>a smaller steel pile (diameter 115</w:t>
      </w:r>
      <w:r w:rsidR="00056E2A" w:rsidRPr="0024344F">
        <w:rPr>
          <w:rFonts w:ascii="Arial" w:hAnsi="Arial" w:cs="Arial"/>
          <w:color w:val="auto"/>
        </w:rPr>
        <w:noBreakHyphen/>
        <w:t>140 mm) inside the first load bearing pile and after that continue drilling to the required depth. The space between the two piles will be filled with concrete so it works as a composite structure</w:t>
      </w:r>
      <w:r w:rsidR="00160999">
        <w:rPr>
          <w:rFonts w:ascii="Arial" w:hAnsi="Arial" w:cs="Arial"/>
          <w:color w:val="auto"/>
        </w:rPr>
        <w:t xml:space="preserve"> (F</w:t>
      </w:r>
      <w:r w:rsidR="00F841BA">
        <w:rPr>
          <w:rFonts w:ascii="Arial" w:hAnsi="Arial" w:cs="Arial"/>
          <w:color w:val="auto"/>
        </w:rPr>
        <w:t>igure 1</w:t>
      </w:r>
      <w:r w:rsidR="006A578B">
        <w:rPr>
          <w:rFonts w:ascii="Arial" w:hAnsi="Arial" w:cs="Arial"/>
          <w:color w:val="auto"/>
        </w:rPr>
        <w:t>)</w:t>
      </w:r>
      <w:r w:rsidR="00056E2A" w:rsidRPr="0024344F">
        <w:rPr>
          <w:rFonts w:ascii="Arial" w:hAnsi="Arial" w:cs="Arial"/>
          <w:color w:val="auto"/>
        </w:rPr>
        <w:t>.</w:t>
      </w:r>
      <w:r>
        <w:rPr>
          <w:rFonts w:ascii="Arial" w:hAnsi="Arial" w:cs="Arial"/>
          <w:color w:val="auto"/>
        </w:rPr>
        <w:t xml:space="preserve"> </w:t>
      </w:r>
      <w:r w:rsidR="006F6D89">
        <w:rPr>
          <w:rFonts w:ascii="Arial" w:hAnsi="Arial" w:cs="Arial"/>
          <w:color w:val="auto"/>
        </w:rPr>
        <w:t>This improves the</w:t>
      </w:r>
      <w:r>
        <w:rPr>
          <w:rFonts w:ascii="Arial" w:hAnsi="Arial" w:cs="Arial"/>
          <w:color w:val="auto"/>
        </w:rPr>
        <w:t xml:space="preserve"> load bearing capacity and in addition corrosion resistance. The extra corrosion </w:t>
      </w:r>
      <w:r w:rsidR="006F6D89">
        <w:rPr>
          <w:rFonts w:ascii="Arial" w:hAnsi="Arial" w:cs="Arial"/>
          <w:color w:val="auto"/>
        </w:rPr>
        <w:t xml:space="preserve">resistance </w:t>
      </w:r>
      <w:r>
        <w:rPr>
          <w:rFonts w:ascii="Arial" w:hAnsi="Arial" w:cs="Arial"/>
          <w:color w:val="auto"/>
        </w:rPr>
        <w:t xml:space="preserve">capacity can be reached </w:t>
      </w:r>
      <w:r w:rsidR="006F6D89">
        <w:rPr>
          <w:rFonts w:ascii="Arial" w:hAnsi="Arial" w:cs="Arial"/>
          <w:color w:val="auto"/>
        </w:rPr>
        <w:t xml:space="preserve">also </w:t>
      </w:r>
      <w:r>
        <w:rPr>
          <w:rFonts w:ascii="Arial" w:hAnsi="Arial" w:cs="Arial"/>
          <w:color w:val="auto"/>
        </w:rPr>
        <w:t>by using stainless steel pipe on the upper parts of the pile frame.</w:t>
      </w:r>
    </w:p>
    <w:p w:rsidR="00F45A95" w:rsidRDefault="0024344F" w:rsidP="00F45A95">
      <w:pPr>
        <w:ind w:left="709"/>
        <w:rPr>
          <w:rFonts w:ascii="Arial" w:hAnsi="Arial" w:cs="Arial"/>
          <w:color w:val="FF0000"/>
        </w:rPr>
      </w:pPr>
      <w:r w:rsidRPr="00B26EB8">
        <w:rPr>
          <w:rFonts w:ascii="Arial" w:hAnsi="Arial" w:cs="Arial"/>
          <w:color w:val="FF0000"/>
        </w:rPr>
        <w:t xml:space="preserve"> </w:t>
      </w:r>
      <w:r w:rsidR="0083644F">
        <w:rPr>
          <w:rFonts w:ascii="Arial" w:hAnsi="Arial" w:cs="Arial"/>
          <w:color w:val="FF0000"/>
        </w:rPr>
        <w:t xml:space="preserve"> </w:t>
      </w:r>
    </w:p>
    <w:p w:rsidR="00F45A95" w:rsidRDefault="00F45A95" w:rsidP="00F45A95">
      <w:pPr>
        <w:ind w:left="709"/>
        <w:rPr>
          <w:rFonts w:ascii="Arial" w:hAnsi="Arial" w:cs="Arial"/>
          <w:color w:val="FF0000"/>
        </w:rPr>
      </w:pPr>
    </w:p>
    <w:p w:rsidR="00264F54" w:rsidRDefault="00264F54"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F45A95" w:rsidRDefault="00F45A95" w:rsidP="00F45A95">
      <w:pPr>
        <w:ind w:left="709"/>
        <w:rPr>
          <w:rFonts w:ascii="Arial" w:hAnsi="Arial" w:cs="Arial"/>
          <w:color w:val="FF0000"/>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r>
        <w:rPr>
          <w:rFonts w:ascii="Arial" w:hAnsi="Arial" w:cs="Arial"/>
          <w:noProof/>
          <w:color w:val="auto"/>
          <w:lang w:val="fi-FI" w:eastAsia="fi-FI" w:bidi="ar-SA"/>
        </w:rPr>
        <w:lastRenderedPageBreak/>
        <w:drawing>
          <wp:anchor distT="0" distB="0" distL="114300" distR="114300" simplePos="0" relativeHeight="251658240" behindDoc="0" locked="0" layoutInCell="1" allowOverlap="1" wp14:anchorId="51ED94DA" wp14:editId="227460F0">
            <wp:simplePos x="0" y="0"/>
            <wp:positionH relativeFrom="column">
              <wp:posOffset>264795</wp:posOffset>
            </wp:positionH>
            <wp:positionV relativeFrom="paragraph">
              <wp:posOffset>-403387</wp:posOffset>
            </wp:positionV>
            <wp:extent cx="5731510" cy="8180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1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80705"/>
                    </a:xfrm>
                    <a:prstGeom prst="rect">
                      <a:avLst/>
                    </a:prstGeom>
                  </pic:spPr>
                </pic:pic>
              </a:graphicData>
            </a:graphic>
            <wp14:sizeRelH relativeFrom="page">
              <wp14:pctWidth>0</wp14:pctWidth>
            </wp14:sizeRelH>
            <wp14:sizeRelV relativeFrom="page">
              <wp14:pctHeight>0</wp14:pctHeight>
            </wp14:sizeRelV>
          </wp:anchor>
        </w:drawing>
      </w: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8C39DD" w:rsidRDefault="008C39DD" w:rsidP="00EE67AB">
      <w:pPr>
        <w:ind w:left="709"/>
        <w:rPr>
          <w:rFonts w:ascii="Arial" w:hAnsi="Arial" w:cs="Arial"/>
          <w:color w:val="auto"/>
        </w:rPr>
      </w:pPr>
    </w:p>
    <w:p w:rsidR="0024344F" w:rsidRDefault="0024344F" w:rsidP="00EE67AB">
      <w:pPr>
        <w:ind w:left="709"/>
        <w:rPr>
          <w:rFonts w:ascii="Arial" w:hAnsi="Arial" w:cs="Arial"/>
          <w:color w:val="auto"/>
        </w:rPr>
      </w:pPr>
      <w:r w:rsidRPr="00D96D0A">
        <w:rPr>
          <w:rFonts w:ascii="Arial" w:hAnsi="Arial" w:cs="Arial"/>
          <w:color w:val="auto"/>
        </w:rPr>
        <w:t>Figure</w:t>
      </w:r>
      <w:r w:rsidR="00F841BA" w:rsidRPr="00D96D0A">
        <w:rPr>
          <w:rFonts w:ascii="Arial" w:hAnsi="Arial" w:cs="Arial"/>
          <w:color w:val="auto"/>
        </w:rPr>
        <w:t xml:space="preserve"> 1</w:t>
      </w:r>
      <w:r w:rsidRPr="00D96D0A">
        <w:rPr>
          <w:rFonts w:ascii="Arial" w:hAnsi="Arial" w:cs="Arial"/>
          <w:color w:val="auto"/>
        </w:rPr>
        <w:t>. The hybrid energy pile. Extra load bearing capacity and corrosion resistance is gained with a smaller micropile inside the load bearing pile. (Original drawing by Vesa Sarola, edited by Rauli Lautkankare)</w:t>
      </w:r>
    </w:p>
    <w:p w:rsidR="00560BEF" w:rsidRPr="00AC14E0" w:rsidRDefault="00AC14E0" w:rsidP="00560BEF">
      <w:pPr>
        <w:tabs>
          <w:tab w:val="clear" w:pos="709"/>
          <w:tab w:val="left" w:pos="1134"/>
        </w:tabs>
        <w:rPr>
          <w:rFonts w:ascii="Arial" w:hAnsi="Arial" w:cs="Arial"/>
          <w:b/>
          <w:color w:val="auto"/>
        </w:rPr>
      </w:pPr>
      <w:r>
        <w:rPr>
          <w:rFonts w:ascii="Arial" w:hAnsi="Arial" w:cs="Arial"/>
          <w:b/>
          <w:color w:val="auto"/>
        </w:rPr>
        <w:lastRenderedPageBreak/>
        <w:t xml:space="preserve">LOAD </w:t>
      </w:r>
      <w:r w:rsidR="00560BEF" w:rsidRPr="00AC14E0">
        <w:rPr>
          <w:rFonts w:ascii="Arial" w:hAnsi="Arial" w:cs="Arial"/>
          <w:b/>
          <w:color w:val="auto"/>
        </w:rPr>
        <w:t xml:space="preserve">BEARING CAPACITY OF </w:t>
      </w:r>
      <w:r w:rsidR="00463EC5">
        <w:rPr>
          <w:rFonts w:ascii="Arial" w:hAnsi="Arial" w:cs="Arial"/>
          <w:b/>
          <w:color w:val="auto"/>
        </w:rPr>
        <w:t>H</w:t>
      </w:r>
      <w:r w:rsidR="00CF166B">
        <w:rPr>
          <w:rFonts w:ascii="Arial" w:hAnsi="Arial" w:cs="Arial"/>
          <w:b/>
          <w:color w:val="auto"/>
        </w:rPr>
        <w:t xml:space="preserve">YBRID ENERGY </w:t>
      </w:r>
      <w:r>
        <w:rPr>
          <w:rFonts w:ascii="Arial" w:hAnsi="Arial" w:cs="Arial"/>
          <w:b/>
          <w:color w:val="auto"/>
        </w:rPr>
        <w:t xml:space="preserve">MICROPILE  </w:t>
      </w:r>
    </w:p>
    <w:p w:rsidR="009263BB" w:rsidRDefault="00CF166B" w:rsidP="00EE67AB">
      <w:pPr>
        <w:ind w:left="709"/>
        <w:rPr>
          <w:rFonts w:ascii="Arial" w:hAnsi="Arial" w:cs="Arial"/>
        </w:rPr>
      </w:pPr>
      <w:r>
        <w:rPr>
          <w:rFonts w:ascii="Arial" w:hAnsi="Arial" w:cs="Arial"/>
          <w:color w:val="auto"/>
        </w:rPr>
        <w:t>L</w:t>
      </w:r>
      <w:r w:rsidR="00AC14E0">
        <w:rPr>
          <w:rFonts w:ascii="Arial" w:hAnsi="Arial" w:cs="Arial"/>
          <w:color w:val="auto"/>
        </w:rPr>
        <w:t>oad b</w:t>
      </w:r>
      <w:r w:rsidR="00560BEF">
        <w:rPr>
          <w:rFonts w:ascii="Arial" w:hAnsi="Arial" w:cs="Arial"/>
          <w:color w:val="auto"/>
        </w:rPr>
        <w:t>earin</w:t>
      </w:r>
      <w:r w:rsidR="00AC14E0">
        <w:rPr>
          <w:rFonts w:ascii="Arial" w:hAnsi="Arial" w:cs="Arial"/>
          <w:color w:val="auto"/>
        </w:rPr>
        <w:t xml:space="preserve">g capacity of </w:t>
      </w:r>
      <w:r w:rsidR="00E84665">
        <w:rPr>
          <w:rFonts w:ascii="Arial" w:hAnsi="Arial" w:cs="Arial"/>
          <w:color w:val="auto"/>
        </w:rPr>
        <w:t xml:space="preserve">a </w:t>
      </w:r>
      <w:r w:rsidR="00E226A8">
        <w:rPr>
          <w:rFonts w:ascii="Arial" w:hAnsi="Arial" w:cs="Arial"/>
          <w:color w:val="auto"/>
        </w:rPr>
        <w:t>drilled</w:t>
      </w:r>
      <w:r w:rsidR="00E84665">
        <w:rPr>
          <w:rFonts w:ascii="Arial" w:hAnsi="Arial" w:cs="Arial"/>
          <w:color w:val="auto"/>
        </w:rPr>
        <w:t xml:space="preserve"> hybrid </w:t>
      </w:r>
      <w:r w:rsidR="00E226A8">
        <w:rPr>
          <w:rFonts w:ascii="Arial" w:hAnsi="Arial" w:cs="Arial"/>
          <w:color w:val="auto"/>
        </w:rPr>
        <w:t xml:space="preserve">energy </w:t>
      </w:r>
      <w:r w:rsidR="00AC14E0">
        <w:rPr>
          <w:rFonts w:ascii="Arial" w:hAnsi="Arial" w:cs="Arial"/>
          <w:color w:val="auto"/>
        </w:rPr>
        <w:t xml:space="preserve">micropile was examined </w:t>
      </w:r>
      <w:r w:rsidR="00742B67">
        <w:rPr>
          <w:rFonts w:ascii="Arial" w:hAnsi="Arial" w:cs="Arial"/>
          <w:color w:val="auto"/>
        </w:rPr>
        <w:t>using</w:t>
      </w:r>
      <w:r w:rsidR="00AC14E0">
        <w:rPr>
          <w:rFonts w:ascii="Arial" w:hAnsi="Arial" w:cs="Arial"/>
          <w:color w:val="auto"/>
        </w:rPr>
        <w:t xml:space="preserve"> a basic case where </w:t>
      </w:r>
      <w:r w:rsidR="00E84665">
        <w:rPr>
          <w:rFonts w:ascii="Arial" w:hAnsi="Arial" w:cs="Arial"/>
          <w:color w:val="auto"/>
        </w:rPr>
        <w:t xml:space="preserve">the </w:t>
      </w:r>
      <w:r w:rsidR="00AC14E0">
        <w:rPr>
          <w:rFonts w:ascii="Arial" w:hAnsi="Arial" w:cs="Arial"/>
          <w:color w:val="auto"/>
        </w:rPr>
        <w:t xml:space="preserve">additional energy </w:t>
      </w:r>
      <w:r w:rsidR="00B55587">
        <w:rPr>
          <w:rFonts w:ascii="Arial" w:hAnsi="Arial" w:cs="Arial"/>
          <w:color w:val="auto"/>
        </w:rPr>
        <w:t>hea</w:t>
      </w:r>
      <w:r w:rsidR="0036667E">
        <w:rPr>
          <w:rFonts w:ascii="Arial" w:hAnsi="Arial" w:cs="Arial"/>
          <w:color w:val="auto"/>
        </w:rPr>
        <w:t>t well</w:t>
      </w:r>
      <w:r w:rsidR="00AC14E0">
        <w:rPr>
          <w:rFonts w:ascii="Arial" w:hAnsi="Arial" w:cs="Arial"/>
          <w:color w:val="auto"/>
        </w:rPr>
        <w:t xml:space="preserve"> (</w:t>
      </w:r>
      <w:r w:rsidR="00B55587">
        <w:rPr>
          <w:rFonts w:ascii="Arial" w:hAnsi="Arial" w:cs="Arial"/>
          <w:color w:val="auto"/>
        </w:rPr>
        <w:t>borehole diamet</w:t>
      </w:r>
      <w:r w:rsidR="0036667E">
        <w:rPr>
          <w:rFonts w:ascii="Arial" w:hAnsi="Arial" w:cs="Arial"/>
          <w:color w:val="auto"/>
        </w:rPr>
        <w:t>e</w:t>
      </w:r>
      <w:r w:rsidR="00B55587">
        <w:rPr>
          <w:rFonts w:ascii="Arial" w:hAnsi="Arial" w:cs="Arial"/>
          <w:color w:val="auto"/>
        </w:rPr>
        <w:t>r</w:t>
      </w:r>
      <w:r w:rsidR="0036667E">
        <w:rPr>
          <w:rFonts w:ascii="Arial" w:hAnsi="Arial" w:cs="Arial"/>
          <w:color w:val="auto"/>
        </w:rPr>
        <w:t xml:space="preserve"> </w:t>
      </w:r>
      <w:r w:rsidR="00AC14E0">
        <w:rPr>
          <w:rFonts w:ascii="Arial" w:hAnsi="Arial" w:cs="Arial"/>
          <w:color w:val="auto"/>
        </w:rPr>
        <w:sym w:font="Symbol" w:char="F0C6"/>
      </w:r>
      <w:r w:rsidR="00AC14E0">
        <w:rPr>
          <w:rFonts w:ascii="Arial" w:hAnsi="Arial" w:cs="Arial"/>
          <w:color w:val="auto"/>
        </w:rPr>
        <w:t xml:space="preserve">150 mm) </w:t>
      </w:r>
      <w:r w:rsidR="000C7A56">
        <w:rPr>
          <w:rFonts w:ascii="Arial" w:hAnsi="Arial" w:cs="Arial"/>
          <w:color w:val="auto"/>
        </w:rPr>
        <w:t>wa</w:t>
      </w:r>
      <w:r w:rsidR="00AC14E0">
        <w:rPr>
          <w:rFonts w:ascii="Arial" w:hAnsi="Arial" w:cs="Arial"/>
          <w:color w:val="auto"/>
        </w:rPr>
        <w:t xml:space="preserve">s drilled </w:t>
      </w:r>
      <w:r w:rsidR="00226E3B">
        <w:rPr>
          <w:rFonts w:ascii="Arial" w:hAnsi="Arial" w:cs="Arial"/>
          <w:color w:val="auto"/>
        </w:rPr>
        <w:t xml:space="preserve">starting from the base of </w:t>
      </w:r>
      <w:r w:rsidR="00AC14E0">
        <w:rPr>
          <w:rFonts w:ascii="Arial" w:hAnsi="Arial" w:cs="Arial"/>
          <w:color w:val="auto"/>
        </w:rPr>
        <w:t xml:space="preserve">D170 </w:t>
      </w:r>
      <w:r w:rsidR="00226E3B">
        <w:rPr>
          <w:rFonts w:ascii="Arial" w:hAnsi="Arial" w:cs="Arial"/>
          <w:color w:val="auto"/>
        </w:rPr>
        <w:t xml:space="preserve">micropile </w:t>
      </w:r>
      <w:r w:rsidR="00AC14E0">
        <w:rPr>
          <w:rFonts w:ascii="Arial" w:hAnsi="Arial" w:cs="Arial"/>
          <w:color w:val="auto"/>
        </w:rPr>
        <w:t>(</w:t>
      </w:r>
      <w:r w:rsidR="008479FB">
        <w:rPr>
          <w:rFonts w:ascii="Arial" w:hAnsi="Arial" w:cs="Arial"/>
          <w:color w:val="auto"/>
        </w:rPr>
        <w:sym w:font="Symbol" w:char="F0C6"/>
      </w:r>
      <w:r w:rsidR="008479FB">
        <w:rPr>
          <w:rFonts w:ascii="Arial" w:hAnsi="Arial" w:cs="Arial"/>
          <w:color w:val="auto"/>
        </w:rPr>
        <w:t>1</w:t>
      </w:r>
      <w:r w:rsidR="00F93D11">
        <w:rPr>
          <w:rFonts w:ascii="Arial" w:hAnsi="Arial" w:cs="Arial"/>
          <w:color w:val="auto"/>
        </w:rPr>
        <w:t>68,3</w:t>
      </w:r>
      <w:r w:rsidR="008479FB">
        <w:rPr>
          <w:rFonts w:ascii="Arial" w:hAnsi="Arial" w:cs="Arial"/>
          <w:color w:val="auto"/>
        </w:rPr>
        <w:t xml:space="preserve"> mm, </w:t>
      </w:r>
      <w:r w:rsidR="00AC14E0">
        <w:rPr>
          <w:rFonts w:ascii="Arial" w:hAnsi="Arial" w:cs="Arial"/>
          <w:color w:val="auto"/>
        </w:rPr>
        <w:t>t = 10 mm</w:t>
      </w:r>
      <w:r w:rsidR="005513BD">
        <w:rPr>
          <w:rFonts w:ascii="Arial" w:hAnsi="Arial" w:cs="Arial"/>
          <w:color w:val="auto"/>
        </w:rPr>
        <w:t>, steel grade S440</w:t>
      </w:r>
      <w:r w:rsidR="009263BB">
        <w:rPr>
          <w:rFonts w:ascii="Arial" w:hAnsi="Arial" w:cs="Arial"/>
          <w:color w:val="auto"/>
        </w:rPr>
        <w:t>)</w:t>
      </w:r>
      <w:r w:rsidR="00E84665">
        <w:rPr>
          <w:rFonts w:ascii="Arial" w:hAnsi="Arial" w:cs="Arial"/>
          <w:color w:val="auto"/>
        </w:rPr>
        <w:t xml:space="preserve">. The </w:t>
      </w:r>
      <w:r w:rsidR="00226E3B">
        <w:rPr>
          <w:rFonts w:ascii="Arial" w:hAnsi="Arial" w:cs="Arial"/>
          <w:color w:val="auto"/>
        </w:rPr>
        <w:t xml:space="preserve">toe of the </w:t>
      </w:r>
      <w:r w:rsidR="00E84665">
        <w:rPr>
          <w:rFonts w:ascii="Arial" w:hAnsi="Arial" w:cs="Arial"/>
          <w:color w:val="auto"/>
        </w:rPr>
        <w:t xml:space="preserve">micropile </w:t>
      </w:r>
      <w:r w:rsidR="00226E3B">
        <w:rPr>
          <w:rFonts w:ascii="Arial" w:hAnsi="Arial" w:cs="Arial"/>
          <w:color w:val="auto"/>
        </w:rPr>
        <w:t>w</w:t>
      </w:r>
      <w:r w:rsidR="009263BB">
        <w:rPr>
          <w:rFonts w:ascii="Arial" w:hAnsi="Arial" w:cs="Arial"/>
          <w:color w:val="auto"/>
        </w:rPr>
        <w:t>a</w:t>
      </w:r>
      <w:r w:rsidR="00E84665">
        <w:rPr>
          <w:rFonts w:ascii="Arial" w:hAnsi="Arial" w:cs="Arial"/>
          <w:color w:val="auto"/>
        </w:rPr>
        <w:t>s supported directly t</w:t>
      </w:r>
      <w:r w:rsidR="00D45C0C">
        <w:rPr>
          <w:rFonts w:ascii="Arial" w:hAnsi="Arial" w:cs="Arial"/>
          <w:color w:val="auto"/>
        </w:rPr>
        <w:t xml:space="preserve">o the base of the borehole </w:t>
      </w:r>
      <w:r w:rsidR="00742B67">
        <w:rPr>
          <w:rFonts w:ascii="Arial" w:hAnsi="Arial" w:cs="Arial"/>
          <w:color w:val="auto"/>
        </w:rPr>
        <w:t xml:space="preserve">either </w:t>
      </w:r>
      <w:r w:rsidR="00B55587">
        <w:rPr>
          <w:rFonts w:ascii="Arial" w:hAnsi="Arial" w:cs="Arial"/>
          <w:color w:val="auto"/>
        </w:rPr>
        <w:t>via</w:t>
      </w:r>
      <w:r w:rsidR="00D45C0C">
        <w:rPr>
          <w:rFonts w:ascii="Arial" w:hAnsi="Arial" w:cs="Arial"/>
          <w:color w:val="auto"/>
        </w:rPr>
        <w:t xml:space="preserve"> </w:t>
      </w:r>
      <w:r w:rsidR="00B55587">
        <w:rPr>
          <w:rFonts w:ascii="Arial" w:hAnsi="Arial" w:cs="Arial"/>
          <w:color w:val="auto"/>
        </w:rPr>
        <w:t>an</w:t>
      </w:r>
      <w:r w:rsidR="006D33FF">
        <w:rPr>
          <w:rFonts w:ascii="Arial" w:hAnsi="Arial" w:cs="Arial"/>
          <w:color w:val="auto"/>
        </w:rPr>
        <w:t xml:space="preserve"> impact shoe or a ring shoe</w:t>
      </w:r>
      <w:r w:rsidR="009263BB">
        <w:rPr>
          <w:rFonts w:ascii="Arial" w:hAnsi="Arial" w:cs="Arial"/>
          <w:color w:val="auto"/>
        </w:rPr>
        <w:t xml:space="preserve"> (Fig. 2)</w:t>
      </w:r>
      <w:r w:rsidR="00742B67">
        <w:rPr>
          <w:rFonts w:ascii="Arial" w:hAnsi="Arial" w:cs="Arial"/>
          <w:color w:val="auto"/>
        </w:rPr>
        <w:t xml:space="preserve">. </w:t>
      </w:r>
      <w:r w:rsidR="00D45C0C">
        <w:rPr>
          <w:rFonts w:ascii="Arial" w:hAnsi="Arial" w:cs="Arial"/>
          <w:color w:val="auto"/>
        </w:rPr>
        <w:t>T</w:t>
      </w:r>
      <w:r w:rsidR="00742B67">
        <w:rPr>
          <w:rFonts w:ascii="Arial" w:hAnsi="Arial" w:cs="Arial"/>
          <w:color w:val="auto"/>
        </w:rPr>
        <w:t xml:space="preserve">hree different </w:t>
      </w:r>
      <w:r w:rsidR="00F661FF">
        <w:rPr>
          <w:rFonts w:ascii="Arial" w:hAnsi="Arial" w:cs="Arial"/>
          <w:color w:val="auto"/>
        </w:rPr>
        <w:t>ro</w:t>
      </w:r>
      <w:r w:rsidR="00F874F2">
        <w:rPr>
          <w:rFonts w:ascii="Arial" w:hAnsi="Arial" w:cs="Arial"/>
          <w:color w:val="auto"/>
        </w:rPr>
        <w:t>ck strength</w:t>
      </w:r>
      <w:r w:rsidR="000A5C91">
        <w:rPr>
          <w:rFonts w:ascii="Arial" w:hAnsi="Arial" w:cs="Arial"/>
          <w:color w:val="auto"/>
        </w:rPr>
        <w:t>s</w:t>
      </w:r>
      <w:r w:rsidR="00D45C0C">
        <w:rPr>
          <w:rFonts w:ascii="Arial" w:hAnsi="Arial" w:cs="Arial"/>
          <w:color w:val="auto"/>
        </w:rPr>
        <w:t xml:space="preserve"> were used</w:t>
      </w:r>
      <w:r w:rsidR="000A5C91">
        <w:rPr>
          <w:rFonts w:ascii="Arial" w:hAnsi="Arial" w:cs="Arial"/>
          <w:color w:val="auto"/>
        </w:rPr>
        <w:t xml:space="preserve">: </w:t>
      </w:r>
      <w:r w:rsidR="000C7A56" w:rsidRPr="00ED5C59">
        <w:rPr>
          <w:i/>
          <w:sz w:val="28"/>
          <w:szCs w:val="28"/>
        </w:rPr>
        <w:sym w:font="Symbol" w:char="F073"/>
      </w:r>
      <w:r w:rsidR="000C7A56" w:rsidRPr="00ED5C59">
        <w:rPr>
          <w:i/>
          <w:vertAlign w:val="subscript"/>
        </w:rPr>
        <w:t>ci</w:t>
      </w:r>
      <w:r w:rsidR="000C7A56">
        <w:rPr>
          <w:i/>
          <w:vertAlign w:val="subscript"/>
        </w:rPr>
        <w:t xml:space="preserve"> </w:t>
      </w:r>
      <w:r w:rsidR="000C7A56" w:rsidRPr="000C7A56">
        <w:rPr>
          <w:rFonts w:ascii="Arial" w:hAnsi="Arial" w:cs="Arial"/>
        </w:rPr>
        <w:t xml:space="preserve">= 10 MPa, </w:t>
      </w:r>
      <w:r w:rsidR="000C7A56">
        <w:rPr>
          <w:rFonts w:ascii="Arial" w:hAnsi="Arial" w:cs="Arial"/>
        </w:rPr>
        <w:t>60 MPa or 100 MPa.</w:t>
      </w:r>
    </w:p>
    <w:p w:rsidR="00560BEF" w:rsidRDefault="000C7A56" w:rsidP="00EE67AB">
      <w:pPr>
        <w:ind w:left="709"/>
        <w:rPr>
          <w:rFonts w:ascii="Arial" w:hAnsi="Arial" w:cs="Arial"/>
          <w:color w:val="auto"/>
        </w:rPr>
      </w:pPr>
      <w:r>
        <w:rPr>
          <w:rFonts w:ascii="Arial" w:hAnsi="Arial" w:cs="Arial"/>
        </w:rPr>
        <w:t xml:space="preserve"> </w:t>
      </w:r>
      <w:r w:rsidR="00AC14E0">
        <w:rPr>
          <w:rFonts w:ascii="Arial" w:hAnsi="Arial" w:cs="Arial"/>
          <w:color w:val="auto"/>
        </w:rPr>
        <w:t xml:space="preserve"> </w:t>
      </w:r>
      <w:r w:rsidR="00560BEF">
        <w:rPr>
          <w:noProof/>
          <w:lang w:val="fi-FI" w:eastAsia="fi-FI" w:bidi="ar-SA"/>
        </w:rPr>
        <w:drawing>
          <wp:inline distT="0" distB="0" distL="0" distR="0">
            <wp:extent cx="2541182" cy="204974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76" cy="2053936"/>
                    </a:xfrm>
                    <a:prstGeom prst="rect">
                      <a:avLst/>
                    </a:prstGeom>
                    <a:noFill/>
                    <a:ln>
                      <a:noFill/>
                    </a:ln>
                  </pic:spPr>
                </pic:pic>
              </a:graphicData>
            </a:graphic>
          </wp:inline>
        </w:drawing>
      </w:r>
      <w:r w:rsidR="00560BEF">
        <w:rPr>
          <w:rFonts w:ascii="Arial" w:hAnsi="Arial" w:cs="Arial"/>
          <w:color w:val="auto"/>
        </w:rPr>
        <w:t xml:space="preserve"> </w:t>
      </w:r>
      <w:r w:rsidR="00560BEF">
        <w:rPr>
          <w:rFonts w:ascii="Arial" w:hAnsi="Arial" w:cs="Arial"/>
          <w:noProof/>
          <w:color w:val="auto"/>
          <w:lang w:val="fi-FI" w:eastAsia="fi-FI" w:bidi="ar-SA"/>
        </w:rPr>
        <w:drawing>
          <wp:inline distT="0" distB="0" distL="0" distR="0" wp14:anchorId="35147793">
            <wp:extent cx="2547292" cy="2052083"/>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124" cy="2070476"/>
                    </a:xfrm>
                    <a:prstGeom prst="rect">
                      <a:avLst/>
                    </a:prstGeom>
                    <a:noFill/>
                  </pic:spPr>
                </pic:pic>
              </a:graphicData>
            </a:graphic>
          </wp:inline>
        </w:drawing>
      </w:r>
    </w:p>
    <w:p w:rsidR="00560BEF" w:rsidRDefault="00560BEF" w:rsidP="00EE67AB">
      <w:pPr>
        <w:ind w:left="709"/>
        <w:rPr>
          <w:rFonts w:ascii="Arial" w:hAnsi="Arial" w:cs="Arial"/>
          <w:color w:val="auto"/>
        </w:rPr>
      </w:pPr>
      <w:r>
        <w:rPr>
          <w:rFonts w:ascii="Arial" w:hAnsi="Arial" w:cs="Arial"/>
          <w:color w:val="auto"/>
        </w:rPr>
        <w:t xml:space="preserve">Figure 2. </w:t>
      </w:r>
      <w:r w:rsidR="00AC14E0">
        <w:rPr>
          <w:rFonts w:ascii="Arial" w:hAnsi="Arial" w:cs="Arial"/>
          <w:color w:val="auto"/>
        </w:rPr>
        <w:t xml:space="preserve">3D FE -mesh used for the analysis of bearing capacity of hybrid energy pile. Load bearing micropile with an impact shoe (left) or a ring </w:t>
      </w:r>
      <w:r w:rsidR="00D9428D">
        <w:rPr>
          <w:rFonts w:ascii="Arial" w:hAnsi="Arial" w:cs="Arial"/>
          <w:color w:val="auto"/>
        </w:rPr>
        <w:t xml:space="preserve">shoe </w:t>
      </w:r>
      <w:r w:rsidR="00AC14E0">
        <w:rPr>
          <w:rFonts w:ascii="Arial" w:hAnsi="Arial" w:cs="Arial"/>
          <w:color w:val="auto"/>
        </w:rPr>
        <w:t>(right)</w:t>
      </w:r>
      <w:r w:rsidR="00D9428D">
        <w:rPr>
          <w:rFonts w:ascii="Arial" w:hAnsi="Arial" w:cs="Arial"/>
          <w:color w:val="auto"/>
        </w:rPr>
        <w:t>.</w:t>
      </w:r>
    </w:p>
    <w:p w:rsidR="00046997" w:rsidRDefault="00B55587" w:rsidP="00046997">
      <w:pPr>
        <w:ind w:left="709"/>
        <w:rPr>
          <w:rFonts w:ascii="Arial" w:hAnsi="Arial" w:cs="Arial"/>
        </w:rPr>
      </w:pPr>
      <w:r>
        <w:rPr>
          <w:rFonts w:ascii="Arial" w:hAnsi="Arial" w:cs="Arial"/>
          <w:color w:val="auto"/>
        </w:rPr>
        <w:t>In</w:t>
      </w:r>
      <w:r w:rsidR="008C5DCF">
        <w:rPr>
          <w:rFonts w:ascii="Arial" w:hAnsi="Arial" w:cs="Arial"/>
          <w:color w:val="auto"/>
        </w:rPr>
        <w:t xml:space="preserve"> the analysis the micropile was loaded with an axial vertical load till failure. Figure 3 illustrates the plastic deformations and the corresponding stress distribution on the rock surface ben</w:t>
      </w:r>
      <w:r w:rsidR="00FC6465">
        <w:rPr>
          <w:rFonts w:ascii="Arial" w:hAnsi="Arial" w:cs="Arial"/>
          <w:color w:val="auto"/>
        </w:rPr>
        <w:t>eath the impact shoe at failure</w:t>
      </w:r>
      <w:r w:rsidR="005B3A1A">
        <w:rPr>
          <w:rFonts w:ascii="Arial" w:hAnsi="Arial" w:cs="Arial"/>
          <w:color w:val="auto"/>
        </w:rPr>
        <w:t xml:space="preserve"> (t</w:t>
      </w:r>
      <w:r w:rsidR="008C5DCF">
        <w:rPr>
          <w:rFonts w:ascii="Arial" w:hAnsi="Arial" w:cs="Arial"/>
          <w:color w:val="auto"/>
        </w:rPr>
        <w:t xml:space="preserve">he strength of the </w:t>
      </w:r>
      <w:r w:rsidR="00FC6465">
        <w:rPr>
          <w:rFonts w:ascii="Arial" w:hAnsi="Arial" w:cs="Arial"/>
          <w:color w:val="auto"/>
        </w:rPr>
        <w:t>bed</w:t>
      </w:r>
      <w:r w:rsidR="008C5DCF">
        <w:rPr>
          <w:rFonts w:ascii="Arial" w:hAnsi="Arial" w:cs="Arial"/>
          <w:color w:val="auto"/>
        </w:rPr>
        <w:t xml:space="preserve">rock was </w:t>
      </w:r>
      <w:r w:rsidR="008C5DCF" w:rsidRPr="006E2F24">
        <w:rPr>
          <w:i/>
          <w:sz w:val="28"/>
          <w:szCs w:val="28"/>
        </w:rPr>
        <w:sym w:font="Symbol" w:char="F073"/>
      </w:r>
      <w:r w:rsidR="008C5DCF" w:rsidRPr="00D70674">
        <w:rPr>
          <w:i/>
          <w:vertAlign w:val="subscript"/>
        </w:rPr>
        <w:t>ci</w:t>
      </w:r>
      <w:r w:rsidR="008C5DCF" w:rsidRPr="00D70674">
        <w:rPr>
          <w:i/>
        </w:rPr>
        <w:t xml:space="preserve"> </w:t>
      </w:r>
      <w:r w:rsidR="008C5DCF" w:rsidRPr="008C5DCF">
        <w:rPr>
          <w:rFonts w:ascii="Arial" w:hAnsi="Arial" w:cs="Arial"/>
        </w:rPr>
        <w:t>= 60 MPa</w:t>
      </w:r>
      <w:r w:rsidR="005B3A1A">
        <w:rPr>
          <w:rFonts w:ascii="Arial" w:hAnsi="Arial" w:cs="Arial"/>
        </w:rPr>
        <w:t>)</w:t>
      </w:r>
      <w:r w:rsidR="008C5DCF">
        <w:rPr>
          <w:rFonts w:ascii="Arial" w:hAnsi="Arial" w:cs="Arial"/>
        </w:rPr>
        <w:t xml:space="preserve">. The ultimate load bearing capacity </w:t>
      </w:r>
      <w:r w:rsidR="007A7AC5">
        <w:rPr>
          <w:rFonts w:ascii="Arial" w:hAnsi="Arial" w:cs="Arial"/>
        </w:rPr>
        <w:t xml:space="preserve">of the </w:t>
      </w:r>
      <w:r w:rsidR="0036667E">
        <w:rPr>
          <w:rFonts w:ascii="Arial" w:hAnsi="Arial" w:cs="Arial"/>
        </w:rPr>
        <w:t xml:space="preserve">hybrid </w:t>
      </w:r>
      <w:r w:rsidR="00E226A8">
        <w:rPr>
          <w:rFonts w:ascii="Arial" w:hAnsi="Arial" w:cs="Arial"/>
        </w:rPr>
        <w:t xml:space="preserve">energy </w:t>
      </w:r>
      <w:r w:rsidR="00B035A9">
        <w:rPr>
          <w:rFonts w:ascii="Arial" w:hAnsi="Arial" w:cs="Arial"/>
        </w:rPr>
        <w:t>micro</w:t>
      </w:r>
      <w:r w:rsidR="007A7AC5">
        <w:rPr>
          <w:rFonts w:ascii="Arial" w:hAnsi="Arial" w:cs="Arial"/>
        </w:rPr>
        <w:t xml:space="preserve">pile </w:t>
      </w:r>
      <w:r w:rsidR="008C5DCF">
        <w:rPr>
          <w:rFonts w:ascii="Arial" w:hAnsi="Arial" w:cs="Arial"/>
        </w:rPr>
        <w:t xml:space="preserve">was N = 907 kN. </w:t>
      </w:r>
      <w:r w:rsidR="0036667E">
        <w:rPr>
          <w:rFonts w:ascii="Arial" w:hAnsi="Arial" w:cs="Arial"/>
        </w:rPr>
        <w:t>The failure mode was the breaking of the rock collar beneath the pile shoe (Fig. 3).</w:t>
      </w:r>
    </w:p>
    <w:p w:rsidR="007A7AC5" w:rsidRDefault="007A7AC5" w:rsidP="00046997">
      <w:pPr>
        <w:ind w:left="709"/>
        <w:rPr>
          <w:rFonts w:ascii="Arial" w:hAnsi="Arial" w:cs="Arial"/>
        </w:rPr>
      </w:pPr>
      <w:r>
        <w:rPr>
          <w:rFonts w:ascii="Arial" w:hAnsi="Arial" w:cs="Arial"/>
        </w:rPr>
        <w:t xml:space="preserve">Table 1 </w:t>
      </w:r>
      <w:r w:rsidR="00B035A9">
        <w:rPr>
          <w:rFonts w:ascii="Arial" w:hAnsi="Arial" w:cs="Arial"/>
        </w:rPr>
        <w:t xml:space="preserve">presents </w:t>
      </w:r>
      <w:r>
        <w:rPr>
          <w:rFonts w:ascii="Arial" w:hAnsi="Arial" w:cs="Arial"/>
        </w:rPr>
        <w:t>the ultimate bearing capacit</w:t>
      </w:r>
      <w:r w:rsidR="00A820F3">
        <w:rPr>
          <w:rFonts w:ascii="Arial" w:hAnsi="Arial" w:cs="Arial"/>
        </w:rPr>
        <w:t>ies</w:t>
      </w:r>
      <w:r>
        <w:rPr>
          <w:rFonts w:ascii="Arial" w:hAnsi="Arial" w:cs="Arial"/>
        </w:rPr>
        <w:t xml:space="preserve"> of the </w:t>
      </w:r>
      <w:r w:rsidR="00B035A9">
        <w:rPr>
          <w:rFonts w:ascii="Arial" w:hAnsi="Arial" w:cs="Arial"/>
        </w:rPr>
        <w:t xml:space="preserve">D170/10 </w:t>
      </w:r>
      <w:r>
        <w:rPr>
          <w:rFonts w:ascii="Arial" w:hAnsi="Arial" w:cs="Arial"/>
        </w:rPr>
        <w:t>micropile</w:t>
      </w:r>
      <w:r w:rsidR="00B035A9">
        <w:rPr>
          <w:rFonts w:ascii="Arial" w:hAnsi="Arial" w:cs="Arial"/>
        </w:rPr>
        <w:t xml:space="preserve">s with </w:t>
      </w:r>
      <w:r w:rsidR="00B035A9">
        <w:rPr>
          <w:rFonts w:ascii="Arial" w:hAnsi="Arial" w:cs="Arial"/>
        </w:rPr>
        <w:sym w:font="Symbol" w:char="F0C6"/>
      </w:r>
      <w:r w:rsidR="00B035A9">
        <w:rPr>
          <w:rFonts w:ascii="Arial" w:hAnsi="Arial" w:cs="Arial"/>
        </w:rPr>
        <w:t>150 mm energy borehole drilled from the base of the pile. T</w:t>
      </w:r>
      <w:r w:rsidR="00A820F3">
        <w:rPr>
          <w:rFonts w:ascii="Arial" w:hAnsi="Arial" w:cs="Arial"/>
        </w:rPr>
        <w:t>he variations of t</w:t>
      </w:r>
      <w:r w:rsidR="00B035A9">
        <w:rPr>
          <w:rFonts w:ascii="Arial" w:hAnsi="Arial" w:cs="Arial"/>
        </w:rPr>
        <w:t>wo different shoe types (impact or ring shoe) and t</w:t>
      </w:r>
      <w:r w:rsidR="0036667E">
        <w:rPr>
          <w:rFonts w:ascii="Arial" w:hAnsi="Arial" w:cs="Arial"/>
        </w:rPr>
        <w:t>hree different rock strengths w</w:t>
      </w:r>
      <w:r w:rsidR="00B035A9">
        <w:rPr>
          <w:rFonts w:ascii="Arial" w:hAnsi="Arial" w:cs="Arial"/>
        </w:rPr>
        <w:t>ere used.</w:t>
      </w:r>
    </w:p>
    <w:p w:rsidR="00D70674" w:rsidRPr="008C5DCF" w:rsidRDefault="00D70674" w:rsidP="00D70674">
      <w:pPr>
        <w:pStyle w:val="BodyText"/>
        <w:rPr>
          <w:lang w:val="en-US"/>
        </w:rPr>
      </w:pPr>
    </w:p>
    <w:p w:rsidR="00D70674" w:rsidRDefault="00D70674" w:rsidP="00D70674">
      <w:pPr>
        <w:pStyle w:val="BodyText"/>
        <w:ind w:left="709"/>
      </w:pPr>
      <w:r>
        <w:rPr>
          <w:noProof/>
        </w:rPr>
        <w:lastRenderedPageBreak/>
        <w:drawing>
          <wp:inline distT="0" distB="0" distL="0" distR="0">
            <wp:extent cx="2616590" cy="2105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450" cy="2105135"/>
                    </a:xfrm>
                    <a:prstGeom prst="rect">
                      <a:avLst/>
                    </a:prstGeom>
                    <a:noFill/>
                    <a:ln>
                      <a:noFill/>
                    </a:ln>
                  </pic:spPr>
                </pic:pic>
              </a:graphicData>
            </a:graphic>
          </wp:inline>
        </w:drawing>
      </w:r>
      <w:r>
        <w:t xml:space="preserve"> </w:t>
      </w:r>
      <w:r>
        <w:rPr>
          <w:noProof/>
        </w:rPr>
        <w:drawing>
          <wp:inline distT="0" distB="0" distL="0" distR="0">
            <wp:extent cx="2616590" cy="2105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451" cy="2105135"/>
                    </a:xfrm>
                    <a:prstGeom prst="rect">
                      <a:avLst/>
                    </a:prstGeom>
                    <a:noFill/>
                    <a:ln>
                      <a:noFill/>
                    </a:ln>
                  </pic:spPr>
                </pic:pic>
              </a:graphicData>
            </a:graphic>
          </wp:inline>
        </w:drawing>
      </w:r>
    </w:p>
    <w:p w:rsidR="00FC6465" w:rsidRDefault="00FC6465" w:rsidP="00FC6465">
      <w:pPr>
        <w:pStyle w:val="BodyText"/>
        <w:spacing w:after="240"/>
        <w:ind w:left="709"/>
      </w:pPr>
    </w:p>
    <w:p w:rsidR="00D70674" w:rsidRPr="00D70674" w:rsidRDefault="00D70674" w:rsidP="00FC6465">
      <w:pPr>
        <w:pStyle w:val="BodyText"/>
        <w:tabs>
          <w:tab w:val="clear" w:pos="1304"/>
          <w:tab w:val="left" w:pos="709"/>
        </w:tabs>
        <w:spacing w:after="200"/>
        <w:ind w:left="708" w:hanging="28"/>
        <w:rPr>
          <w:sz w:val="24"/>
          <w:szCs w:val="24"/>
          <w:lang w:val="en-US"/>
        </w:rPr>
      </w:pPr>
      <w:r w:rsidRPr="00D70674">
        <w:rPr>
          <w:sz w:val="24"/>
          <w:szCs w:val="24"/>
          <w:lang w:val="en-US"/>
        </w:rPr>
        <w:t>Figure 3. Plastic deformations at the rock surface beneath the impact shoe</w:t>
      </w:r>
      <w:r>
        <w:rPr>
          <w:sz w:val="24"/>
          <w:szCs w:val="24"/>
          <w:lang w:val="en-US"/>
        </w:rPr>
        <w:t xml:space="preserve"> (left) and the corresponding stress distribution (right)</w:t>
      </w:r>
      <w:r w:rsidRPr="00D70674">
        <w:rPr>
          <w:sz w:val="24"/>
          <w:szCs w:val="24"/>
          <w:lang w:val="en-US"/>
        </w:rPr>
        <w:t xml:space="preserve">. </w:t>
      </w:r>
      <w:r>
        <w:rPr>
          <w:sz w:val="24"/>
          <w:szCs w:val="24"/>
          <w:lang w:val="en-US"/>
        </w:rPr>
        <w:t xml:space="preserve">Rock strength </w:t>
      </w:r>
      <w:r w:rsidRPr="006E2F24">
        <w:rPr>
          <w:i/>
          <w:sz w:val="28"/>
          <w:szCs w:val="28"/>
        </w:rPr>
        <w:sym w:font="Symbol" w:char="F073"/>
      </w:r>
      <w:r w:rsidRPr="00D70674">
        <w:rPr>
          <w:i/>
          <w:vertAlign w:val="subscript"/>
          <w:lang w:val="en-US"/>
        </w:rPr>
        <w:t>ci</w:t>
      </w:r>
      <w:r w:rsidRPr="00D70674">
        <w:rPr>
          <w:i/>
          <w:lang w:val="en-US"/>
        </w:rPr>
        <w:t xml:space="preserve"> </w:t>
      </w:r>
      <w:r w:rsidRPr="00D70674">
        <w:rPr>
          <w:sz w:val="24"/>
          <w:szCs w:val="24"/>
          <w:lang w:val="en-US"/>
        </w:rPr>
        <w:t xml:space="preserve">= 60 MPa, </w:t>
      </w:r>
      <w:r>
        <w:rPr>
          <w:sz w:val="24"/>
          <w:szCs w:val="24"/>
          <w:lang w:val="en-US"/>
        </w:rPr>
        <w:t xml:space="preserve">the applied </w:t>
      </w:r>
      <w:r w:rsidRPr="00D70674">
        <w:rPr>
          <w:sz w:val="24"/>
          <w:szCs w:val="24"/>
          <w:lang w:val="en-US"/>
        </w:rPr>
        <w:t>axial load</w:t>
      </w:r>
      <w:r w:rsidR="008C5DCF">
        <w:rPr>
          <w:sz w:val="24"/>
          <w:szCs w:val="24"/>
          <w:lang w:val="en-US"/>
        </w:rPr>
        <w:t xml:space="preserve"> N = 907</w:t>
      </w:r>
      <w:r w:rsidRPr="00D70674">
        <w:rPr>
          <w:sz w:val="24"/>
          <w:szCs w:val="24"/>
          <w:lang w:val="en-US"/>
        </w:rPr>
        <w:t xml:space="preserve"> kN.</w:t>
      </w:r>
    </w:p>
    <w:p w:rsidR="00560BEF" w:rsidRDefault="00560BEF" w:rsidP="00EE67AB">
      <w:pPr>
        <w:ind w:left="709"/>
        <w:rPr>
          <w:rFonts w:ascii="Arial" w:hAnsi="Arial" w:cs="Arial"/>
          <w:color w:val="auto"/>
        </w:rPr>
      </w:pPr>
    </w:p>
    <w:p w:rsidR="00B035A9" w:rsidRDefault="00B035A9" w:rsidP="00EE67AB">
      <w:pPr>
        <w:ind w:left="709"/>
        <w:rPr>
          <w:rFonts w:ascii="Arial" w:hAnsi="Arial" w:cs="Arial"/>
          <w:color w:val="auto"/>
        </w:rPr>
      </w:pPr>
      <w:r>
        <w:rPr>
          <w:rFonts w:ascii="Arial" w:hAnsi="Arial" w:cs="Arial"/>
          <w:color w:val="auto"/>
        </w:rPr>
        <w:t>Table 1</w:t>
      </w:r>
      <w:r>
        <w:rPr>
          <w:rFonts w:ascii="Arial" w:hAnsi="Arial" w:cs="Arial"/>
          <w:color w:val="auto"/>
        </w:rPr>
        <w:tab/>
      </w:r>
      <w:r w:rsidR="00B55587">
        <w:rPr>
          <w:rFonts w:ascii="Arial" w:hAnsi="Arial" w:cs="Arial"/>
          <w:color w:val="auto"/>
        </w:rPr>
        <w:t>Ultimate bearing capacities</w:t>
      </w:r>
      <w:r>
        <w:rPr>
          <w:rFonts w:ascii="Arial" w:hAnsi="Arial" w:cs="Arial"/>
          <w:color w:val="auto"/>
        </w:rPr>
        <w:t xml:space="preserve"> of D170/10 </w:t>
      </w:r>
      <w:r w:rsidR="00B34FC7">
        <w:rPr>
          <w:rFonts w:ascii="Arial" w:hAnsi="Arial" w:cs="Arial"/>
          <w:color w:val="auto"/>
        </w:rPr>
        <w:t xml:space="preserve">(S440) </w:t>
      </w:r>
      <w:r>
        <w:rPr>
          <w:rFonts w:ascii="Arial" w:hAnsi="Arial" w:cs="Arial"/>
          <w:color w:val="auto"/>
        </w:rPr>
        <w:t>micropile</w:t>
      </w:r>
      <w:r w:rsidR="00037384">
        <w:rPr>
          <w:rFonts w:ascii="Arial" w:hAnsi="Arial" w:cs="Arial"/>
          <w:color w:val="auto"/>
        </w:rPr>
        <w:t>s</w:t>
      </w:r>
      <w:r>
        <w:rPr>
          <w:rFonts w:ascii="Arial" w:hAnsi="Arial" w:cs="Arial"/>
          <w:color w:val="auto"/>
        </w:rPr>
        <w:t xml:space="preserve"> with </w:t>
      </w:r>
      <w:r>
        <w:rPr>
          <w:rFonts w:ascii="Arial" w:hAnsi="Arial" w:cs="Arial"/>
          <w:color w:val="auto"/>
        </w:rPr>
        <w:sym w:font="Symbol" w:char="F0C6"/>
      </w:r>
      <w:r>
        <w:rPr>
          <w:rFonts w:ascii="Arial" w:hAnsi="Arial" w:cs="Arial"/>
          <w:color w:val="auto"/>
        </w:rPr>
        <w:t xml:space="preserve">150 mm </w:t>
      </w:r>
      <w:r w:rsidR="00853FE3">
        <w:rPr>
          <w:rFonts w:ascii="Arial" w:hAnsi="Arial" w:cs="Arial"/>
          <w:color w:val="auto"/>
        </w:rPr>
        <w:t>heat well</w:t>
      </w:r>
      <w:r>
        <w:rPr>
          <w:rFonts w:ascii="Arial" w:hAnsi="Arial" w:cs="Arial"/>
          <w:color w:val="auto"/>
        </w:rPr>
        <w:t xml:space="preserve"> borehole drilled from the base of the pile. </w:t>
      </w:r>
      <w:r>
        <w:rPr>
          <w:rFonts w:ascii="Arial" w:hAnsi="Arial" w:cs="Arial"/>
          <w:color w:val="auto"/>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gridCol w:w="2330"/>
      </w:tblGrid>
      <w:tr w:rsidR="00B035A9" w:rsidRPr="00ED5C59" w:rsidTr="00484460">
        <w:tc>
          <w:tcPr>
            <w:tcW w:w="3969" w:type="dxa"/>
            <w:vMerge w:val="restart"/>
            <w:shd w:val="clear" w:color="auto" w:fill="auto"/>
          </w:tcPr>
          <w:p w:rsidR="00B035A9" w:rsidRPr="00B035A9" w:rsidRDefault="00B035A9" w:rsidP="00484460">
            <w:pPr>
              <w:pStyle w:val="BodyText"/>
              <w:ind w:left="34"/>
              <w:jc w:val="both"/>
              <w:rPr>
                <w:sz w:val="24"/>
                <w:szCs w:val="24"/>
                <w:lang w:val="en-US"/>
              </w:rPr>
            </w:pPr>
            <w:r>
              <w:rPr>
                <w:sz w:val="24"/>
                <w:szCs w:val="24"/>
                <w:lang w:val="en-US"/>
              </w:rPr>
              <w:t>Case</w:t>
            </w:r>
            <w:r w:rsidRPr="00B035A9">
              <w:rPr>
                <w:sz w:val="24"/>
                <w:szCs w:val="24"/>
                <w:lang w:val="en-US"/>
              </w:rPr>
              <w:t xml:space="preserve"> </w:t>
            </w:r>
            <w:r>
              <w:rPr>
                <w:sz w:val="24"/>
                <w:szCs w:val="24"/>
                <w:lang w:val="en-US"/>
              </w:rPr>
              <w:t xml:space="preserve">  (microp</w:t>
            </w:r>
            <w:r w:rsidRPr="00B035A9">
              <w:rPr>
                <w:sz w:val="24"/>
                <w:szCs w:val="24"/>
                <w:lang w:val="en-US"/>
              </w:rPr>
              <w:t>ile RD170/10 S440)</w:t>
            </w:r>
          </w:p>
          <w:p w:rsidR="00B035A9" w:rsidRPr="00B035A9" w:rsidRDefault="00B035A9" w:rsidP="00484460">
            <w:pPr>
              <w:pStyle w:val="BodyText"/>
              <w:ind w:left="34"/>
              <w:jc w:val="both"/>
              <w:rPr>
                <w:sz w:val="24"/>
                <w:szCs w:val="24"/>
                <w:lang w:val="en-US"/>
              </w:rPr>
            </w:pPr>
            <w:r w:rsidRPr="00B035A9">
              <w:rPr>
                <w:sz w:val="24"/>
                <w:szCs w:val="24"/>
              </w:rPr>
              <w:sym w:font="Symbol" w:char="F073"/>
            </w:r>
            <w:r w:rsidRPr="00B035A9">
              <w:rPr>
                <w:sz w:val="24"/>
                <w:szCs w:val="24"/>
                <w:vertAlign w:val="subscript"/>
                <w:lang w:val="en-US"/>
              </w:rPr>
              <w:t xml:space="preserve">ci </w:t>
            </w:r>
            <w:r w:rsidRPr="00B035A9">
              <w:rPr>
                <w:sz w:val="24"/>
                <w:szCs w:val="24"/>
                <w:lang w:val="en-US"/>
              </w:rPr>
              <w:t>= rock strength</w:t>
            </w:r>
          </w:p>
        </w:tc>
        <w:tc>
          <w:tcPr>
            <w:tcW w:w="4456" w:type="dxa"/>
            <w:gridSpan w:val="2"/>
            <w:tcBorders>
              <w:bottom w:val="nil"/>
            </w:tcBorders>
            <w:shd w:val="clear" w:color="auto" w:fill="auto"/>
          </w:tcPr>
          <w:p w:rsidR="00B035A9" w:rsidRPr="00B035A9" w:rsidRDefault="00B035A9" w:rsidP="00B408D7">
            <w:pPr>
              <w:pStyle w:val="BodyText"/>
              <w:jc w:val="center"/>
              <w:rPr>
                <w:sz w:val="24"/>
                <w:szCs w:val="24"/>
                <w:lang w:val="en-US"/>
              </w:rPr>
            </w:pPr>
            <w:r w:rsidRPr="00B035A9">
              <w:rPr>
                <w:sz w:val="24"/>
                <w:szCs w:val="24"/>
                <w:lang w:val="en-US"/>
              </w:rPr>
              <w:t>Axial bearing capacity  N (kN)</w:t>
            </w:r>
          </w:p>
        </w:tc>
      </w:tr>
      <w:tr w:rsidR="00B035A9" w:rsidRPr="00ED5C59" w:rsidTr="00484460">
        <w:tc>
          <w:tcPr>
            <w:tcW w:w="3969" w:type="dxa"/>
            <w:vMerge/>
            <w:shd w:val="clear" w:color="auto" w:fill="auto"/>
          </w:tcPr>
          <w:p w:rsidR="00B035A9" w:rsidRPr="00B035A9" w:rsidRDefault="00B035A9" w:rsidP="00484460">
            <w:pPr>
              <w:pStyle w:val="BodyText"/>
              <w:ind w:left="34"/>
              <w:rPr>
                <w:sz w:val="24"/>
                <w:szCs w:val="24"/>
                <w:lang w:val="en-US"/>
              </w:rPr>
            </w:pPr>
          </w:p>
        </w:tc>
        <w:tc>
          <w:tcPr>
            <w:tcW w:w="2126" w:type="dxa"/>
            <w:tcBorders>
              <w:top w:val="nil"/>
            </w:tcBorders>
            <w:shd w:val="clear" w:color="auto" w:fill="auto"/>
          </w:tcPr>
          <w:p w:rsidR="00B035A9" w:rsidRPr="00B035A9" w:rsidRDefault="00B035A9" w:rsidP="00B408D7">
            <w:pPr>
              <w:pStyle w:val="BodyText"/>
              <w:jc w:val="center"/>
              <w:rPr>
                <w:sz w:val="24"/>
                <w:szCs w:val="24"/>
              </w:rPr>
            </w:pPr>
            <w:r>
              <w:rPr>
                <w:sz w:val="24"/>
                <w:szCs w:val="24"/>
              </w:rPr>
              <w:t>Impact shoe</w:t>
            </w:r>
          </w:p>
        </w:tc>
        <w:tc>
          <w:tcPr>
            <w:tcW w:w="2330" w:type="dxa"/>
            <w:tcBorders>
              <w:top w:val="nil"/>
            </w:tcBorders>
            <w:shd w:val="clear" w:color="auto" w:fill="auto"/>
          </w:tcPr>
          <w:p w:rsidR="00B035A9" w:rsidRPr="00B035A9" w:rsidRDefault="00B035A9" w:rsidP="00B408D7">
            <w:pPr>
              <w:pStyle w:val="BodyText"/>
              <w:jc w:val="center"/>
              <w:rPr>
                <w:sz w:val="24"/>
                <w:szCs w:val="24"/>
              </w:rPr>
            </w:pPr>
            <w:r>
              <w:rPr>
                <w:sz w:val="24"/>
                <w:szCs w:val="24"/>
              </w:rPr>
              <w:t>Ring shoe</w:t>
            </w:r>
          </w:p>
        </w:tc>
      </w:tr>
      <w:tr w:rsidR="00B035A9" w:rsidRPr="00ED5C59" w:rsidTr="00484460">
        <w:tc>
          <w:tcPr>
            <w:tcW w:w="3969" w:type="dxa"/>
            <w:shd w:val="clear" w:color="auto" w:fill="auto"/>
          </w:tcPr>
          <w:p w:rsidR="00B035A9" w:rsidRPr="00B035A9" w:rsidRDefault="00B035A9" w:rsidP="00484460">
            <w:pPr>
              <w:pStyle w:val="BodyText"/>
              <w:ind w:left="34"/>
              <w:rPr>
                <w:sz w:val="24"/>
                <w:szCs w:val="24"/>
              </w:rPr>
            </w:pPr>
            <w:r w:rsidRPr="00B035A9">
              <w:rPr>
                <w:sz w:val="24"/>
                <w:szCs w:val="24"/>
              </w:rPr>
              <w:sym w:font="Symbol" w:char="F073"/>
            </w:r>
            <w:r w:rsidRPr="00B035A9">
              <w:rPr>
                <w:sz w:val="24"/>
                <w:szCs w:val="24"/>
                <w:vertAlign w:val="subscript"/>
              </w:rPr>
              <w:t>ci</w:t>
            </w:r>
            <w:r w:rsidRPr="00B035A9">
              <w:rPr>
                <w:sz w:val="24"/>
                <w:szCs w:val="24"/>
              </w:rPr>
              <w:t xml:space="preserve"> = 100 MPa</w:t>
            </w:r>
          </w:p>
        </w:tc>
        <w:tc>
          <w:tcPr>
            <w:tcW w:w="2126" w:type="dxa"/>
            <w:shd w:val="clear" w:color="auto" w:fill="auto"/>
          </w:tcPr>
          <w:p w:rsidR="00B035A9" w:rsidRPr="00B035A9" w:rsidRDefault="00B035A9" w:rsidP="00B408D7">
            <w:pPr>
              <w:pStyle w:val="BodyText"/>
              <w:jc w:val="center"/>
              <w:rPr>
                <w:sz w:val="24"/>
                <w:szCs w:val="24"/>
              </w:rPr>
            </w:pPr>
            <w:r w:rsidRPr="00B035A9">
              <w:rPr>
                <w:sz w:val="24"/>
                <w:szCs w:val="24"/>
              </w:rPr>
              <w:t>1521</w:t>
            </w:r>
          </w:p>
        </w:tc>
        <w:tc>
          <w:tcPr>
            <w:tcW w:w="2330" w:type="dxa"/>
            <w:shd w:val="clear" w:color="auto" w:fill="auto"/>
          </w:tcPr>
          <w:p w:rsidR="00B035A9" w:rsidRPr="00B035A9" w:rsidRDefault="00B035A9" w:rsidP="00B408D7">
            <w:pPr>
              <w:pStyle w:val="BodyText"/>
              <w:jc w:val="center"/>
              <w:rPr>
                <w:sz w:val="24"/>
                <w:szCs w:val="24"/>
              </w:rPr>
            </w:pPr>
            <w:r w:rsidRPr="00B035A9">
              <w:rPr>
                <w:sz w:val="24"/>
                <w:szCs w:val="24"/>
              </w:rPr>
              <w:t>2220</w:t>
            </w:r>
          </w:p>
        </w:tc>
      </w:tr>
      <w:tr w:rsidR="00B035A9" w:rsidRPr="00ED5C59" w:rsidTr="00484460">
        <w:tc>
          <w:tcPr>
            <w:tcW w:w="3969" w:type="dxa"/>
            <w:shd w:val="clear" w:color="auto" w:fill="auto"/>
          </w:tcPr>
          <w:p w:rsidR="00B035A9" w:rsidRPr="00B035A9" w:rsidRDefault="00B035A9" w:rsidP="00484460">
            <w:pPr>
              <w:pStyle w:val="BodyText"/>
              <w:ind w:left="34"/>
              <w:rPr>
                <w:sz w:val="24"/>
                <w:szCs w:val="24"/>
              </w:rPr>
            </w:pPr>
            <w:r w:rsidRPr="00B035A9">
              <w:rPr>
                <w:sz w:val="24"/>
                <w:szCs w:val="24"/>
              </w:rPr>
              <w:sym w:font="Symbol" w:char="F073"/>
            </w:r>
            <w:r w:rsidRPr="00B035A9">
              <w:rPr>
                <w:sz w:val="24"/>
                <w:szCs w:val="24"/>
                <w:vertAlign w:val="subscript"/>
              </w:rPr>
              <w:t>ci</w:t>
            </w:r>
            <w:r>
              <w:rPr>
                <w:sz w:val="24"/>
                <w:szCs w:val="24"/>
              </w:rPr>
              <w:t xml:space="preserve"> = 60 MPa</w:t>
            </w:r>
          </w:p>
        </w:tc>
        <w:tc>
          <w:tcPr>
            <w:tcW w:w="2126" w:type="dxa"/>
            <w:shd w:val="clear" w:color="auto" w:fill="auto"/>
          </w:tcPr>
          <w:p w:rsidR="00B035A9" w:rsidRPr="00B035A9" w:rsidRDefault="00B035A9" w:rsidP="00B408D7">
            <w:pPr>
              <w:pStyle w:val="BodyText"/>
              <w:jc w:val="center"/>
              <w:rPr>
                <w:sz w:val="24"/>
                <w:szCs w:val="24"/>
              </w:rPr>
            </w:pPr>
            <w:r w:rsidRPr="00B035A9">
              <w:rPr>
                <w:sz w:val="24"/>
                <w:szCs w:val="24"/>
              </w:rPr>
              <w:t>907</w:t>
            </w:r>
          </w:p>
        </w:tc>
        <w:tc>
          <w:tcPr>
            <w:tcW w:w="2330" w:type="dxa"/>
            <w:shd w:val="clear" w:color="auto" w:fill="auto"/>
          </w:tcPr>
          <w:p w:rsidR="00B035A9" w:rsidRPr="00B035A9" w:rsidRDefault="00B035A9" w:rsidP="00B408D7">
            <w:pPr>
              <w:pStyle w:val="BodyText"/>
              <w:jc w:val="center"/>
              <w:rPr>
                <w:sz w:val="24"/>
                <w:szCs w:val="24"/>
              </w:rPr>
            </w:pPr>
            <w:r w:rsidRPr="00B035A9">
              <w:rPr>
                <w:sz w:val="24"/>
                <w:szCs w:val="24"/>
              </w:rPr>
              <w:t>1530</w:t>
            </w:r>
          </w:p>
        </w:tc>
      </w:tr>
      <w:tr w:rsidR="00B035A9" w:rsidRPr="00ED5C59" w:rsidTr="00484460">
        <w:tc>
          <w:tcPr>
            <w:tcW w:w="3969" w:type="dxa"/>
            <w:shd w:val="clear" w:color="auto" w:fill="auto"/>
          </w:tcPr>
          <w:p w:rsidR="00B035A9" w:rsidRPr="00B035A9" w:rsidRDefault="00B035A9" w:rsidP="00484460">
            <w:pPr>
              <w:pStyle w:val="BodyText"/>
              <w:ind w:left="34"/>
              <w:rPr>
                <w:sz w:val="24"/>
                <w:szCs w:val="24"/>
              </w:rPr>
            </w:pPr>
            <w:r w:rsidRPr="00B035A9">
              <w:rPr>
                <w:sz w:val="24"/>
                <w:szCs w:val="24"/>
              </w:rPr>
              <w:sym w:font="Symbol" w:char="F073"/>
            </w:r>
            <w:r w:rsidRPr="00B035A9">
              <w:rPr>
                <w:sz w:val="24"/>
                <w:szCs w:val="24"/>
                <w:vertAlign w:val="subscript"/>
              </w:rPr>
              <w:t>ci</w:t>
            </w:r>
            <w:r w:rsidRPr="00B035A9">
              <w:rPr>
                <w:sz w:val="24"/>
                <w:szCs w:val="24"/>
              </w:rPr>
              <w:t xml:space="preserve"> = 10 MPa</w:t>
            </w:r>
          </w:p>
        </w:tc>
        <w:tc>
          <w:tcPr>
            <w:tcW w:w="2126" w:type="dxa"/>
            <w:shd w:val="clear" w:color="auto" w:fill="auto"/>
          </w:tcPr>
          <w:p w:rsidR="00B035A9" w:rsidRPr="00B035A9" w:rsidRDefault="00B035A9" w:rsidP="00B408D7">
            <w:pPr>
              <w:pStyle w:val="BodyText"/>
              <w:jc w:val="center"/>
              <w:rPr>
                <w:sz w:val="24"/>
                <w:szCs w:val="24"/>
              </w:rPr>
            </w:pPr>
            <w:r w:rsidRPr="00B035A9">
              <w:rPr>
                <w:sz w:val="24"/>
                <w:szCs w:val="24"/>
              </w:rPr>
              <w:t>194</w:t>
            </w:r>
          </w:p>
        </w:tc>
        <w:tc>
          <w:tcPr>
            <w:tcW w:w="2330" w:type="dxa"/>
            <w:shd w:val="clear" w:color="auto" w:fill="auto"/>
          </w:tcPr>
          <w:p w:rsidR="00B035A9" w:rsidRPr="00B035A9" w:rsidRDefault="00B035A9" w:rsidP="00B408D7">
            <w:pPr>
              <w:pStyle w:val="BodyText"/>
              <w:jc w:val="center"/>
              <w:rPr>
                <w:sz w:val="24"/>
                <w:szCs w:val="24"/>
              </w:rPr>
            </w:pPr>
            <w:r w:rsidRPr="00B035A9">
              <w:rPr>
                <w:sz w:val="24"/>
                <w:szCs w:val="24"/>
              </w:rPr>
              <w:t>277</w:t>
            </w:r>
          </w:p>
        </w:tc>
      </w:tr>
    </w:tbl>
    <w:p w:rsidR="00B035A9" w:rsidRDefault="00B035A9" w:rsidP="00EE67AB">
      <w:pPr>
        <w:ind w:left="709"/>
        <w:rPr>
          <w:rFonts w:ascii="Arial" w:hAnsi="Arial" w:cs="Arial"/>
          <w:color w:val="auto"/>
        </w:rPr>
      </w:pPr>
    </w:p>
    <w:p w:rsidR="00AC14E0" w:rsidRDefault="00853FE3" w:rsidP="00EE67AB">
      <w:pPr>
        <w:ind w:left="709"/>
        <w:rPr>
          <w:rFonts w:ascii="Arial" w:hAnsi="Arial" w:cs="Arial"/>
          <w:color w:val="auto"/>
        </w:rPr>
      </w:pPr>
      <w:r>
        <w:rPr>
          <w:rFonts w:ascii="Arial" w:hAnsi="Arial" w:cs="Arial"/>
          <w:color w:val="auto"/>
        </w:rPr>
        <w:t xml:space="preserve">According to the </w:t>
      </w:r>
      <w:r w:rsidR="00B55587">
        <w:rPr>
          <w:rFonts w:ascii="Arial" w:hAnsi="Arial" w:cs="Arial"/>
          <w:color w:val="auto"/>
        </w:rPr>
        <w:t>performed analysis series it is possible</w:t>
      </w:r>
      <w:r w:rsidR="001D2E9D">
        <w:rPr>
          <w:rFonts w:ascii="Arial" w:hAnsi="Arial" w:cs="Arial"/>
          <w:color w:val="auto"/>
        </w:rPr>
        <w:t xml:space="preserve"> to found a lightweight deteched</w:t>
      </w:r>
      <w:r w:rsidR="00B55587">
        <w:rPr>
          <w:rFonts w:ascii="Arial" w:hAnsi="Arial" w:cs="Arial"/>
          <w:color w:val="auto"/>
        </w:rPr>
        <w:t xml:space="preserve"> or semi-detached house using hybrid energy micropiles without any additional grouting or </w:t>
      </w:r>
      <w:r w:rsidR="00DE515E">
        <w:rPr>
          <w:rFonts w:ascii="Arial" w:hAnsi="Arial" w:cs="Arial"/>
          <w:color w:val="auto"/>
        </w:rPr>
        <w:t>strengthe</w:t>
      </w:r>
      <w:r w:rsidR="00B55587">
        <w:rPr>
          <w:rFonts w:ascii="Arial" w:hAnsi="Arial" w:cs="Arial"/>
          <w:color w:val="auto"/>
        </w:rPr>
        <w:t xml:space="preserve">ning of the pile base. By using a load bearing micropile with an adequate diameter </w:t>
      </w:r>
      <w:r w:rsidR="00DE515E">
        <w:rPr>
          <w:rFonts w:ascii="Arial" w:hAnsi="Arial" w:cs="Arial"/>
          <w:color w:val="auto"/>
        </w:rPr>
        <w:t xml:space="preserve">(here D = 168.3 mm) and providing that the strength of the base rock is sufficient </w:t>
      </w:r>
      <w:r w:rsidR="00037384">
        <w:rPr>
          <w:rFonts w:ascii="Arial" w:hAnsi="Arial" w:cs="Arial"/>
          <w:color w:val="auto"/>
        </w:rPr>
        <w:t xml:space="preserve">enough </w:t>
      </w:r>
      <w:r w:rsidR="00DE515E">
        <w:rPr>
          <w:rFonts w:ascii="Arial" w:hAnsi="Arial" w:cs="Arial"/>
          <w:color w:val="auto"/>
        </w:rPr>
        <w:t>(</w:t>
      </w:r>
      <w:r w:rsidR="00DE515E" w:rsidRPr="00DE515E">
        <w:rPr>
          <w:rFonts w:ascii="Arial" w:hAnsi="Arial" w:cs="Arial"/>
          <w:color w:val="auto"/>
          <w:sz w:val="28"/>
          <w:szCs w:val="28"/>
        </w:rPr>
        <w:sym w:font="Symbol" w:char="F073"/>
      </w:r>
      <w:r w:rsidR="00DE515E" w:rsidRPr="00DE515E">
        <w:rPr>
          <w:rFonts w:ascii="Arial" w:hAnsi="Arial" w:cs="Arial"/>
          <w:color w:val="auto"/>
          <w:vertAlign w:val="subscript"/>
        </w:rPr>
        <w:t>ci</w:t>
      </w:r>
      <w:r w:rsidR="00DE515E">
        <w:rPr>
          <w:rFonts w:ascii="Arial" w:hAnsi="Arial" w:cs="Arial"/>
          <w:color w:val="auto"/>
        </w:rPr>
        <w:t xml:space="preserve"> &gt; 60 MPa), a standard </w:t>
      </w:r>
      <w:r w:rsidR="00DE515E">
        <w:rPr>
          <w:rFonts w:ascii="Arial" w:hAnsi="Arial" w:cs="Arial"/>
          <w:color w:val="auto"/>
        </w:rPr>
        <w:sym w:font="Symbol" w:char="F0C6"/>
      </w:r>
      <w:r w:rsidR="00DE515E">
        <w:rPr>
          <w:rFonts w:ascii="Arial" w:hAnsi="Arial" w:cs="Arial"/>
          <w:color w:val="auto"/>
        </w:rPr>
        <w:t>150 mm heat well borehole can be drilled from th</w:t>
      </w:r>
      <w:r w:rsidR="00037384">
        <w:rPr>
          <w:rFonts w:ascii="Arial" w:hAnsi="Arial" w:cs="Arial"/>
          <w:color w:val="auto"/>
        </w:rPr>
        <w:t xml:space="preserve">e base of the </w:t>
      </w:r>
      <w:r w:rsidR="006A2FDA">
        <w:rPr>
          <w:rFonts w:ascii="Arial" w:hAnsi="Arial" w:cs="Arial"/>
          <w:color w:val="auto"/>
        </w:rPr>
        <w:t>load bearing micro</w:t>
      </w:r>
      <w:r w:rsidR="00037384">
        <w:rPr>
          <w:rFonts w:ascii="Arial" w:hAnsi="Arial" w:cs="Arial"/>
          <w:color w:val="auto"/>
        </w:rPr>
        <w:t xml:space="preserve">pile without loosing </w:t>
      </w:r>
      <w:r w:rsidR="002E582A">
        <w:rPr>
          <w:rFonts w:ascii="Arial" w:hAnsi="Arial" w:cs="Arial"/>
          <w:color w:val="auto"/>
        </w:rPr>
        <w:t xml:space="preserve">too much </w:t>
      </w:r>
      <w:r w:rsidR="006A2FDA">
        <w:rPr>
          <w:rFonts w:ascii="Arial" w:hAnsi="Arial" w:cs="Arial"/>
          <w:color w:val="auto"/>
        </w:rPr>
        <w:t>of its capacity</w:t>
      </w:r>
      <w:r w:rsidR="00037384">
        <w:rPr>
          <w:rFonts w:ascii="Arial" w:hAnsi="Arial" w:cs="Arial"/>
          <w:color w:val="auto"/>
        </w:rPr>
        <w:t xml:space="preserve">. </w:t>
      </w:r>
    </w:p>
    <w:p w:rsidR="00037384" w:rsidRDefault="00037384" w:rsidP="00EE67AB">
      <w:pPr>
        <w:ind w:left="709"/>
        <w:rPr>
          <w:rFonts w:ascii="Arial" w:hAnsi="Arial" w:cs="Arial"/>
          <w:color w:val="auto"/>
        </w:rPr>
      </w:pPr>
    </w:p>
    <w:p w:rsidR="00037384" w:rsidRDefault="00037384" w:rsidP="00EE67AB">
      <w:pPr>
        <w:ind w:left="709"/>
        <w:rPr>
          <w:rFonts w:ascii="Arial" w:hAnsi="Arial" w:cs="Arial"/>
          <w:color w:val="auto"/>
        </w:rPr>
      </w:pPr>
    </w:p>
    <w:p w:rsidR="00037384" w:rsidRDefault="00037384" w:rsidP="00EE67AB">
      <w:pPr>
        <w:ind w:left="709"/>
        <w:rPr>
          <w:rFonts w:ascii="Arial" w:hAnsi="Arial" w:cs="Arial"/>
          <w:color w:val="auto"/>
        </w:rPr>
      </w:pPr>
    </w:p>
    <w:p w:rsidR="005347AA" w:rsidRPr="0090698F" w:rsidRDefault="00C00713" w:rsidP="0090698F">
      <w:pPr>
        <w:rPr>
          <w:rFonts w:ascii="Arial" w:hAnsi="Arial" w:cs="Arial"/>
          <w:b/>
          <w:color w:val="auto"/>
        </w:rPr>
      </w:pPr>
      <w:r w:rsidRPr="0090698F">
        <w:rPr>
          <w:rFonts w:ascii="Arial" w:hAnsi="Arial" w:cs="Arial"/>
          <w:b/>
          <w:color w:val="auto"/>
        </w:rPr>
        <w:lastRenderedPageBreak/>
        <w:t xml:space="preserve">INSTALLATION OF GROUND HEAT COLLECTION PIPES INTO HYBRID ENERGY </w:t>
      </w:r>
      <w:r>
        <w:rPr>
          <w:rFonts w:ascii="Arial" w:hAnsi="Arial" w:cs="Arial"/>
          <w:b/>
          <w:color w:val="auto"/>
        </w:rPr>
        <w:t>MICRO</w:t>
      </w:r>
      <w:r w:rsidRPr="0090698F">
        <w:rPr>
          <w:rFonts w:ascii="Arial" w:hAnsi="Arial" w:cs="Arial"/>
          <w:b/>
          <w:color w:val="auto"/>
        </w:rPr>
        <w:t>PILE</w:t>
      </w:r>
    </w:p>
    <w:p w:rsidR="006C022B" w:rsidRPr="0090698F" w:rsidRDefault="006C022B" w:rsidP="00D96D0A">
      <w:pPr>
        <w:ind w:left="709"/>
        <w:rPr>
          <w:rFonts w:ascii="Arial" w:hAnsi="Arial" w:cs="Arial"/>
          <w:color w:val="auto"/>
        </w:rPr>
      </w:pPr>
      <w:r w:rsidRPr="0090698F">
        <w:rPr>
          <w:rFonts w:ascii="Arial" w:hAnsi="Arial" w:cs="Arial"/>
          <w:color w:val="auto"/>
        </w:rPr>
        <w:t xml:space="preserve">For each </w:t>
      </w:r>
      <w:r w:rsidR="00AA4863" w:rsidRPr="0090698F">
        <w:rPr>
          <w:rFonts w:ascii="Arial" w:hAnsi="Arial" w:cs="Arial"/>
          <w:color w:val="auto"/>
        </w:rPr>
        <w:t xml:space="preserve">hybrid </w:t>
      </w:r>
      <w:r w:rsidRPr="0090698F">
        <w:rPr>
          <w:rFonts w:ascii="Arial" w:hAnsi="Arial" w:cs="Arial"/>
          <w:color w:val="auto"/>
        </w:rPr>
        <w:t>energy pile, one coil of pipe is required. The length of the pipe in a coil can be adjusted to the length required. If angle joints are used, the pipe can come in two coils. If the pile is 30 m long</w:t>
      </w:r>
      <w:r w:rsidR="00AA4863" w:rsidRPr="0090698F">
        <w:rPr>
          <w:rFonts w:ascii="Arial" w:hAnsi="Arial" w:cs="Arial"/>
          <w:color w:val="auto"/>
        </w:rPr>
        <w:t xml:space="preserve"> and the bore hole 200 m long</w:t>
      </w:r>
      <w:r w:rsidRPr="0090698F">
        <w:rPr>
          <w:rFonts w:ascii="Arial" w:hAnsi="Arial" w:cs="Arial"/>
          <w:color w:val="auto"/>
        </w:rPr>
        <w:t xml:space="preserve">, the length of the pipe has to be </w:t>
      </w:r>
      <w:r w:rsidR="00AA4863" w:rsidRPr="0090698F">
        <w:rPr>
          <w:rFonts w:ascii="Arial" w:hAnsi="Arial" w:cs="Arial"/>
          <w:color w:val="auto"/>
        </w:rPr>
        <w:t>4</w:t>
      </w:r>
      <w:r w:rsidRPr="0090698F">
        <w:rPr>
          <w:rFonts w:ascii="Arial" w:hAnsi="Arial" w:cs="Arial"/>
          <w:color w:val="auto"/>
        </w:rPr>
        <w:t xml:space="preserve">60 m plus the distance from manifold to pile and back. Empty plastic pipe pair would not weigh much, but as the heat transfer agent is often already in the pipe the total weight could increase up to 1.5 kg/m, making a </w:t>
      </w:r>
      <w:r w:rsidR="00AA4863" w:rsidRPr="0090698F">
        <w:rPr>
          <w:rFonts w:ascii="Arial" w:hAnsi="Arial" w:cs="Arial"/>
          <w:color w:val="auto"/>
        </w:rPr>
        <w:t>2</w:t>
      </w:r>
      <w:r w:rsidRPr="0090698F">
        <w:rPr>
          <w:rFonts w:ascii="Arial" w:hAnsi="Arial" w:cs="Arial"/>
          <w:color w:val="auto"/>
        </w:rPr>
        <w:t xml:space="preserve">30 m long pipe weigh </w:t>
      </w:r>
      <w:r w:rsidR="00AA4863" w:rsidRPr="0090698F">
        <w:rPr>
          <w:rFonts w:ascii="Arial" w:hAnsi="Arial" w:cs="Arial"/>
          <w:color w:val="auto"/>
        </w:rPr>
        <w:t>3</w:t>
      </w:r>
      <w:r w:rsidRPr="0090698F">
        <w:rPr>
          <w:rFonts w:ascii="Arial" w:hAnsi="Arial" w:cs="Arial"/>
          <w:color w:val="auto"/>
        </w:rPr>
        <w:t>45 kg with additional weight of 15 kg for the base weight.</w:t>
      </w:r>
    </w:p>
    <w:p w:rsidR="009A1690" w:rsidRPr="0090698F" w:rsidRDefault="00144F54" w:rsidP="00D96D0A">
      <w:pPr>
        <w:ind w:left="709"/>
        <w:rPr>
          <w:rFonts w:ascii="Arial" w:hAnsi="Arial" w:cs="Arial"/>
          <w:strike/>
          <w:color w:val="auto"/>
        </w:rPr>
      </w:pPr>
      <w:r w:rsidRPr="0090698F">
        <w:rPr>
          <w:rFonts w:ascii="Arial" w:hAnsi="Arial" w:cs="Arial"/>
          <w:color w:val="auto"/>
        </w:rPr>
        <w:t xml:space="preserve">At some point of </w:t>
      </w:r>
      <w:r w:rsidR="00303881" w:rsidRPr="0090698F">
        <w:rPr>
          <w:rFonts w:ascii="Arial" w:hAnsi="Arial" w:cs="Arial"/>
          <w:color w:val="auto"/>
        </w:rPr>
        <w:t xml:space="preserve">the </w:t>
      </w:r>
      <w:r w:rsidRPr="0090698F">
        <w:rPr>
          <w:rFonts w:ascii="Arial" w:hAnsi="Arial" w:cs="Arial"/>
          <w:color w:val="auto"/>
        </w:rPr>
        <w:t xml:space="preserve">installation </w:t>
      </w:r>
      <w:r w:rsidR="00303881" w:rsidRPr="0090698F">
        <w:rPr>
          <w:rFonts w:ascii="Arial" w:hAnsi="Arial" w:cs="Arial"/>
          <w:color w:val="auto"/>
        </w:rPr>
        <w:t xml:space="preserve">process </w:t>
      </w:r>
      <w:r w:rsidRPr="0090698F">
        <w:rPr>
          <w:rFonts w:ascii="Arial" w:hAnsi="Arial" w:cs="Arial"/>
          <w:color w:val="auto"/>
        </w:rPr>
        <w:t xml:space="preserve">the filling material has to be installed too. </w:t>
      </w:r>
      <w:r w:rsidR="00303881" w:rsidRPr="0090698F">
        <w:rPr>
          <w:rFonts w:ascii="Arial" w:hAnsi="Arial" w:cs="Arial"/>
          <w:color w:val="auto"/>
        </w:rPr>
        <w:t>Various</w:t>
      </w:r>
      <w:r w:rsidRPr="0090698F">
        <w:rPr>
          <w:rFonts w:ascii="Arial" w:hAnsi="Arial" w:cs="Arial"/>
          <w:color w:val="auto"/>
        </w:rPr>
        <w:t xml:space="preserve"> filling materials have their own advantages: </w:t>
      </w:r>
      <w:r w:rsidR="00303881" w:rsidRPr="0090698F">
        <w:rPr>
          <w:rFonts w:ascii="Arial" w:hAnsi="Arial" w:cs="Arial"/>
          <w:color w:val="auto"/>
        </w:rPr>
        <w:t xml:space="preserve">For example </w:t>
      </w:r>
      <w:r w:rsidRPr="0090698F">
        <w:rPr>
          <w:rFonts w:ascii="Arial" w:hAnsi="Arial" w:cs="Arial"/>
          <w:color w:val="auto"/>
        </w:rPr>
        <w:t xml:space="preserve">concrete is </w:t>
      </w:r>
      <w:r w:rsidR="00303881" w:rsidRPr="0090698F">
        <w:rPr>
          <w:rFonts w:ascii="Arial" w:hAnsi="Arial" w:cs="Arial"/>
          <w:color w:val="auto"/>
        </w:rPr>
        <w:t>supported by its good</w:t>
      </w:r>
      <w:r w:rsidRPr="0090698F">
        <w:rPr>
          <w:rFonts w:ascii="Arial" w:hAnsi="Arial" w:cs="Arial"/>
          <w:color w:val="auto"/>
        </w:rPr>
        <w:t xml:space="preserve"> thermal conductivity and load bearing capacity, water filling is good if replaceability is valued.</w:t>
      </w:r>
      <w:r w:rsidR="00303881" w:rsidRPr="0090698F">
        <w:rPr>
          <w:rFonts w:ascii="Arial" w:hAnsi="Arial" w:cs="Arial"/>
          <w:color w:val="auto"/>
        </w:rPr>
        <w:t xml:space="preserve"> The i</w:t>
      </w:r>
      <w:r w:rsidRPr="0090698F">
        <w:rPr>
          <w:rFonts w:ascii="Arial" w:hAnsi="Arial" w:cs="Arial"/>
          <w:color w:val="auto"/>
        </w:rPr>
        <w:t xml:space="preserve">nstallation process is precise work </w:t>
      </w:r>
      <w:r w:rsidR="00303881" w:rsidRPr="0090698F">
        <w:rPr>
          <w:rFonts w:ascii="Arial" w:hAnsi="Arial" w:cs="Arial"/>
          <w:color w:val="auto"/>
        </w:rPr>
        <w:t>where working phase order/agen</w:t>
      </w:r>
      <w:r w:rsidR="0025695D" w:rsidRPr="0090698F">
        <w:rPr>
          <w:rFonts w:ascii="Arial" w:hAnsi="Arial" w:cs="Arial"/>
          <w:color w:val="auto"/>
        </w:rPr>
        <w:t>da and many other things affect to succeeding.</w:t>
      </w:r>
    </w:p>
    <w:p w:rsidR="00FA053F" w:rsidRDefault="00876682" w:rsidP="00FA053F">
      <w:pPr>
        <w:widowControl/>
        <w:tabs>
          <w:tab w:val="clear" w:pos="709"/>
        </w:tabs>
        <w:suppressAutoHyphens w:val="0"/>
        <w:autoSpaceDE w:val="0"/>
        <w:autoSpaceDN w:val="0"/>
        <w:adjustRightInd w:val="0"/>
        <w:spacing w:after="0"/>
        <w:ind w:left="709"/>
        <w:rPr>
          <w:rFonts w:ascii="Arial" w:hAnsi="Arial" w:cs="Arial"/>
          <w:color w:val="auto"/>
        </w:rPr>
      </w:pPr>
      <w:r w:rsidRPr="0090698F">
        <w:rPr>
          <w:rFonts w:ascii="Arial" w:hAnsi="Arial" w:cs="Arial"/>
          <w:color w:val="auto"/>
        </w:rPr>
        <w:t>In UK the</w:t>
      </w:r>
      <w:r w:rsidR="009A1690" w:rsidRPr="0090698F">
        <w:rPr>
          <w:rFonts w:ascii="Arial" w:hAnsi="Arial" w:cs="Arial"/>
          <w:color w:val="auto"/>
        </w:rPr>
        <w:t xml:space="preserve"> recommendation for the completion of a closed loop borehole is by backfilling with a low-permeability, non-shrinking, frost-resistant, thermally-enhanced grout from bottom to top of the borehole (Environment Agenc</w:t>
      </w:r>
      <w:r w:rsidR="009A38D7">
        <w:rPr>
          <w:rFonts w:ascii="Arial" w:hAnsi="Arial" w:cs="Arial"/>
          <w:color w:val="auto"/>
        </w:rPr>
        <w:t>y, 2011</w:t>
      </w:r>
      <w:r w:rsidR="009A1690" w:rsidRPr="0090698F">
        <w:rPr>
          <w:rFonts w:ascii="Arial" w:hAnsi="Arial" w:cs="Arial"/>
          <w:color w:val="auto"/>
        </w:rPr>
        <w:t>)</w:t>
      </w:r>
      <w:r w:rsidRPr="0090698F">
        <w:rPr>
          <w:rFonts w:ascii="Arial" w:hAnsi="Arial" w:cs="Arial"/>
          <w:color w:val="auto"/>
        </w:rPr>
        <w:t>. The way in which boreholes are completed is important to ensure pollution is prevented.</w:t>
      </w:r>
    </w:p>
    <w:p w:rsidR="00FA053F" w:rsidRDefault="00FA053F" w:rsidP="00FA053F">
      <w:pPr>
        <w:widowControl/>
        <w:tabs>
          <w:tab w:val="clear" w:pos="709"/>
        </w:tabs>
        <w:suppressAutoHyphens w:val="0"/>
        <w:autoSpaceDE w:val="0"/>
        <w:autoSpaceDN w:val="0"/>
        <w:adjustRightInd w:val="0"/>
        <w:spacing w:after="0"/>
        <w:ind w:left="709"/>
        <w:rPr>
          <w:rFonts w:ascii="Arial" w:hAnsi="Arial" w:cs="Arial"/>
          <w:color w:val="auto"/>
        </w:rPr>
      </w:pPr>
    </w:p>
    <w:p w:rsidR="009A1690" w:rsidRPr="0090698F" w:rsidRDefault="00FA053F" w:rsidP="00FA053F">
      <w:pPr>
        <w:ind w:left="709"/>
        <w:rPr>
          <w:rFonts w:ascii="Arial" w:hAnsi="Arial" w:cs="Arial"/>
          <w:color w:val="auto"/>
        </w:rPr>
      </w:pPr>
      <w:r w:rsidRPr="000A0AC3">
        <w:rPr>
          <w:rFonts w:ascii="Arial" w:hAnsi="Arial" w:cs="Arial"/>
          <w:color w:val="auto"/>
        </w:rPr>
        <w:t>In many countr</w:t>
      </w:r>
      <w:r w:rsidR="00293363">
        <w:rPr>
          <w:rFonts w:ascii="Arial" w:hAnsi="Arial" w:cs="Arial"/>
          <w:color w:val="auto"/>
        </w:rPr>
        <w:t>ies the space between collector</w:t>
      </w:r>
      <w:r w:rsidRPr="000A0AC3">
        <w:rPr>
          <w:rFonts w:ascii="Arial" w:hAnsi="Arial" w:cs="Arial"/>
          <w:color w:val="auto"/>
        </w:rPr>
        <w:t xml:space="preserve"> pipes and borehole walls will be filled with bentonite for example. In Nordic countries energy wells are drilled to bedrock and usually the </w:t>
      </w:r>
      <w:r w:rsidR="006F6D89" w:rsidRPr="006F6D89">
        <w:rPr>
          <w:rFonts w:ascii="Arial" w:hAnsi="Arial" w:cs="Arial"/>
          <w:color w:val="auto"/>
        </w:rPr>
        <w:t xml:space="preserve">holes are filled </w:t>
      </w:r>
      <w:r w:rsidRPr="000A0AC3">
        <w:rPr>
          <w:rFonts w:ascii="Arial" w:hAnsi="Arial" w:cs="Arial"/>
          <w:color w:val="auto"/>
        </w:rPr>
        <w:t>with water. (Juvonen &amp; Lapinlampi, 2013.)</w:t>
      </w:r>
    </w:p>
    <w:p w:rsidR="00876682" w:rsidRDefault="008F624E" w:rsidP="00D96D0A">
      <w:pPr>
        <w:ind w:left="709"/>
        <w:rPr>
          <w:rFonts w:ascii="Arial" w:hAnsi="Arial" w:cs="Arial"/>
          <w:color w:val="auto"/>
        </w:rPr>
      </w:pPr>
      <w:r w:rsidRPr="0090698F">
        <w:rPr>
          <w:rFonts w:ascii="Arial" w:hAnsi="Arial" w:cs="Arial"/>
          <w:color w:val="auto"/>
        </w:rPr>
        <w:t xml:space="preserve">In Finland the </w:t>
      </w:r>
      <w:r w:rsidR="009A1690" w:rsidRPr="0090698F">
        <w:rPr>
          <w:rFonts w:ascii="Arial" w:hAnsi="Arial" w:cs="Arial"/>
          <w:color w:val="auto"/>
        </w:rPr>
        <w:t>bed</w:t>
      </w:r>
      <w:r w:rsidRPr="0090698F">
        <w:rPr>
          <w:rFonts w:ascii="Arial" w:hAnsi="Arial" w:cs="Arial"/>
          <w:color w:val="auto"/>
        </w:rPr>
        <w:t>rock is quite crystalline</w:t>
      </w:r>
      <w:r w:rsidR="00876682" w:rsidRPr="0090698F">
        <w:rPr>
          <w:rFonts w:ascii="Arial" w:hAnsi="Arial" w:cs="Arial"/>
          <w:color w:val="auto"/>
        </w:rPr>
        <w:t xml:space="preserve"> and solid. So it wont become fractured and then leak as easy as the shale </w:t>
      </w:r>
      <w:r w:rsidR="00144F54" w:rsidRPr="0090698F">
        <w:rPr>
          <w:rFonts w:ascii="Arial" w:hAnsi="Arial" w:cs="Arial"/>
          <w:color w:val="auto"/>
        </w:rPr>
        <w:t>soils</w:t>
      </w:r>
      <w:r w:rsidR="00876682" w:rsidRPr="0090698F">
        <w:rPr>
          <w:color w:val="auto"/>
        </w:rPr>
        <w:t xml:space="preserve">. </w:t>
      </w:r>
      <w:r w:rsidR="00876682" w:rsidRPr="0090698F">
        <w:rPr>
          <w:rFonts w:ascii="Arial" w:hAnsi="Arial" w:cs="Arial"/>
          <w:color w:val="auto"/>
        </w:rPr>
        <w:t>If the borehole leaks, it can</w:t>
      </w:r>
      <w:r w:rsidR="00876682" w:rsidRPr="0090698F">
        <w:rPr>
          <w:color w:val="auto"/>
        </w:rPr>
        <w:t xml:space="preserve"> </w:t>
      </w:r>
      <w:r w:rsidR="00876682" w:rsidRPr="0090698F">
        <w:rPr>
          <w:rFonts w:ascii="Arial" w:hAnsi="Arial" w:cs="Arial"/>
          <w:color w:val="auto"/>
        </w:rPr>
        <w:t xml:space="preserve">fill up with soil particles which leads </w:t>
      </w:r>
      <w:r w:rsidR="0011424F" w:rsidRPr="0090698F">
        <w:rPr>
          <w:rFonts w:ascii="Arial" w:hAnsi="Arial" w:cs="Arial"/>
          <w:color w:val="auto"/>
        </w:rPr>
        <w:t>the collection pipes stuck</w:t>
      </w:r>
      <w:r w:rsidR="000F585F" w:rsidRPr="0090698F">
        <w:rPr>
          <w:rFonts w:ascii="Arial" w:hAnsi="Arial" w:cs="Arial"/>
          <w:color w:val="auto"/>
        </w:rPr>
        <w:t xml:space="preserve"> in the hole</w:t>
      </w:r>
      <w:r w:rsidR="0011424F" w:rsidRPr="0090698F">
        <w:rPr>
          <w:rFonts w:ascii="Arial" w:hAnsi="Arial" w:cs="Arial"/>
          <w:color w:val="auto"/>
        </w:rPr>
        <w:t>. Then they are no longer replaceable. (</w:t>
      </w:r>
      <w:r w:rsidR="0046436C" w:rsidRPr="0090698F">
        <w:rPr>
          <w:rFonts w:ascii="Arial" w:hAnsi="Arial" w:cs="Arial"/>
          <w:color w:val="auto"/>
        </w:rPr>
        <w:t>Arola, 2013</w:t>
      </w:r>
      <w:r w:rsidR="009F3053" w:rsidRPr="0090698F">
        <w:rPr>
          <w:rFonts w:ascii="Arial" w:hAnsi="Arial" w:cs="Arial"/>
          <w:color w:val="auto"/>
        </w:rPr>
        <w:t xml:space="preserve"> interview)</w:t>
      </w:r>
    </w:p>
    <w:p w:rsidR="0088483B" w:rsidRPr="0090698F" w:rsidRDefault="009A38D7" w:rsidP="00D96D0A">
      <w:pPr>
        <w:ind w:left="709"/>
        <w:rPr>
          <w:rFonts w:ascii="Arial" w:hAnsi="Arial" w:cs="Arial"/>
          <w:strike/>
          <w:color w:val="auto"/>
        </w:rPr>
      </w:pPr>
      <w:r>
        <w:rPr>
          <w:rFonts w:ascii="Arial" w:hAnsi="Arial" w:cs="Arial"/>
          <w:color w:val="auto"/>
        </w:rPr>
        <w:t xml:space="preserve">Before </w:t>
      </w:r>
      <w:r w:rsidR="00735138" w:rsidRPr="0090698F">
        <w:rPr>
          <w:rFonts w:ascii="Arial" w:hAnsi="Arial" w:cs="Arial"/>
          <w:color w:val="auto"/>
        </w:rPr>
        <w:t xml:space="preserve">the pipes are installed into the pile, they should be tested while filled </w:t>
      </w:r>
      <w:r w:rsidR="00735138" w:rsidRPr="0090698F">
        <w:rPr>
          <w:rFonts w:ascii="Arial" w:hAnsi="Arial" w:cs="Arial"/>
          <w:color w:val="auto"/>
        </w:rPr>
        <w:lastRenderedPageBreak/>
        <w:t>with liquid with 3 bar pressure o</w:t>
      </w:r>
      <w:r w:rsidR="006B1D2F" w:rsidRPr="0090698F">
        <w:rPr>
          <w:rFonts w:ascii="Arial" w:hAnsi="Arial" w:cs="Arial"/>
          <w:color w:val="auto"/>
        </w:rPr>
        <w:t>ver an hour to detect any leaks (Juvonen, 2009).</w:t>
      </w:r>
      <w:r w:rsidR="00B85F09" w:rsidRPr="0090698F">
        <w:rPr>
          <w:rFonts w:ascii="Arial" w:hAnsi="Arial" w:cs="Arial"/>
          <w:strike/>
          <w:color w:val="auto"/>
        </w:rPr>
        <w:t xml:space="preserve"> </w:t>
      </w:r>
    </w:p>
    <w:p w:rsidR="00F841BA" w:rsidRDefault="00293363" w:rsidP="00D96D0A">
      <w:pPr>
        <w:ind w:left="709"/>
        <w:rPr>
          <w:rFonts w:ascii="Arial" w:hAnsi="Arial" w:cs="Arial"/>
          <w:strike/>
          <w:color w:val="FF0000"/>
        </w:rPr>
      </w:pPr>
      <w:r>
        <w:rPr>
          <w:rFonts w:ascii="Arial" w:hAnsi="Arial" w:cs="Arial"/>
        </w:rPr>
        <w:t>The collector</w:t>
      </w:r>
      <w:r w:rsidR="006B05C1">
        <w:rPr>
          <w:rFonts w:ascii="Arial" w:hAnsi="Arial" w:cs="Arial"/>
        </w:rPr>
        <w:t xml:space="preserve"> pipes can come out of the pile different ways (Lautkanka</w:t>
      </w:r>
      <w:r w:rsidR="00097FA1">
        <w:rPr>
          <w:rFonts w:ascii="Arial" w:hAnsi="Arial" w:cs="Arial"/>
        </w:rPr>
        <w:t>re, Kanerva-Lehto &amp; Sarola, 2014a</w:t>
      </w:r>
      <w:r w:rsidR="006B05C1">
        <w:rPr>
          <w:rFonts w:ascii="Arial" w:hAnsi="Arial" w:cs="Arial"/>
        </w:rPr>
        <w:t xml:space="preserve">). One possibility is to </w:t>
      </w:r>
      <w:r w:rsidR="006B05C1" w:rsidRPr="006B05C1">
        <w:rPr>
          <w:rFonts w:ascii="Arial" w:hAnsi="Arial" w:cs="Arial"/>
        </w:rPr>
        <w:t xml:space="preserve">led </w:t>
      </w:r>
      <w:r w:rsidR="006B05C1">
        <w:rPr>
          <w:rFonts w:ascii="Arial" w:hAnsi="Arial" w:cs="Arial"/>
        </w:rPr>
        <w:t>c</w:t>
      </w:r>
      <w:r w:rsidR="006B05C1" w:rsidRPr="006B05C1">
        <w:rPr>
          <w:rFonts w:ascii="Arial" w:hAnsi="Arial" w:cs="Arial"/>
        </w:rPr>
        <w:t xml:space="preserve">ollection pipes </w:t>
      </w:r>
      <w:r w:rsidR="006B05C1">
        <w:rPr>
          <w:rFonts w:ascii="Arial" w:hAnsi="Arial" w:cs="Arial"/>
        </w:rPr>
        <w:t>through the pile cap and pass them</w:t>
      </w:r>
      <w:r w:rsidR="006B05C1" w:rsidRPr="006B05C1">
        <w:rPr>
          <w:rFonts w:ascii="Arial" w:hAnsi="Arial" w:cs="Arial"/>
        </w:rPr>
        <w:t xml:space="preserve"> by the special jack system.</w:t>
      </w:r>
      <w:r w:rsidR="00097FA1" w:rsidRPr="00097FA1">
        <w:rPr>
          <w:rFonts w:ascii="Arial" w:hAnsi="Arial" w:cs="Arial"/>
        </w:rPr>
        <w:t xml:space="preserve"> </w:t>
      </w:r>
      <w:r w:rsidR="00097FA1">
        <w:rPr>
          <w:rFonts w:ascii="Arial" w:hAnsi="Arial" w:cs="Arial"/>
        </w:rPr>
        <w:t>(Lautkankare, Kanerva-Lehto &amp; Sarola, 2014b)</w:t>
      </w:r>
    </w:p>
    <w:p w:rsidR="0088483B" w:rsidRPr="006B05C1" w:rsidRDefault="00C00713" w:rsidP="00C34E64">
      <w:pPr>
        <w:rPr>
          <w:rFonts w:ascii="Arial" w:hAnsi="Arial" w:cs="Arial"/>
          <w:b/>
          <w:color w:val="auto"/>
          <w:lang w:val="en-GB"/>
        </w:rPr>
      </w:pPr>
      <w:r w:rsidRPr="006B05C1">
        <w:rPr>
          <w:rFonts w:ascii="Arial" w:hAnsi="Arial" w:cs="Arial"/>
          <w:b/>
          <w:color w:val="auto"/>
          <w:lang w:val="en-GB"/>
        </w:rPr>
        <w:t>CONCLUSIONS</w:t>
      </w:r>
    </w:p>
    <w:p w:rsidR="00807450" w:rsidRPr="006B05C1" w:rsidRDefault="00E9372E" w:rsidP="00D96D0A">
      <w:pPr>
        <w:ind w:left="709"/>
        <w:rPr>
          <w:rFonts w:ascii="Arial" w:hAnsi="Arial" w:cs="Arial"/>
          <w:color w:val="auto"/>
        </w:rPr>
      </w:pPr>
      <w:r w:rsidRPr="00D96D0A">
        <w:rPr>
          <w:rFonts w:ascii="Arial" w:hAnsi="Arial" w:cs="Arial"/>
          <w:color w:val="auto"/>
        </w:rPr>
        <w:t xml:space="preserve">As a result of this research it was found possible to find technical solutions to combine </w:t>
      </w:r>
      <w:r w:rsidR="0040494D" w:rsidRPr="00D96D0A">
        <w:rPr>
          <w:rFonts w:ascii="Arial" w:hAnsi="Arial" w:cs="Arial"/>
          <w:color w:val="auto"/>
        </w:rPr>
        <w:t>hybri</w:t>
      </w:r>
      <w:r w:rsidR="00B96F04">
        <w:rPr>
          <w:rFonts w:ascii="Arial" w:hAnsi="Arial" w:cs="Arial"/>
          <w:color w:val="auto"/>
        </w:rPr>
        <w:t xml:space="preserve">d </w:t>
      </w:r>
      <w:r w:rsidR="005733EE" w:rsidRPr="00D96D0A">
        <w:rPr>
          <w:rFonts w:ascii="Arial" w:hAnsi="Arial" w:cs="Arial"/>
          <w:color w:val="auto"/>
        </w:rPr>
        <w:t xml:space="preserve">energy micropiles and groud heat </w:t>
      </w:r>
      <w:r w:rsidR="00293363">
        <w:rPr>
          <w:rFonts w:ascii="Arial" w:hAnsi="Arial" w:cs="Arial"/>
          <w:color w:val="auto"/>
        </w:rPr>
        <w:t>collector</w:t>
      </w:r>
      <w:r w:rsidRPr="00D96D0A">
        <w:rPr>
          <w:rFonts w:ascii="Arial" w:hAnsi="Arial" w:cs="Arial"/>
          <w:color w:val="auto"/>
        </w:rPr>
        <w:t xml:space="preserve"> pipes with nine load transfer structure cases. In five cases the work can be done as in new building. </w:t>
      </w:r>
      <w:r w:rsidR="005733EE" w:rsidRPr="00D96D0A">
        <w:rPr>
          <w:rFonts w:ascii="Arial" w:hAnsi="Arial" w:cs="Arial"/>
          <w:color w:val="auto"/>
        </w:rPr>
        <w:t xml:space="preserve">There is also a special solution if steel beams have to used. </w:t>
      </w:r>
      <w:r w:rsidRPr="00D96D0A">
        <w:rPr>
          <w:rFonts w:ascii="Arial" w:hAnsi="Arial" w:cs="Arial"/>
          <w:color w:val="auto"/>
        </w:rPr>
        <w:t>In four cases</w:t>
      </w:r>
      <w:r w:rsidR="005733EE" w:rsidRPr="00D96D0A">
        <w:rPr>
          <w:rFonts w:ascii="Arial" w:hAnsi="Arial" w:cs="Arial"/>
          <w:color w:val="auto"/>
        </w:rPr>
        <w:t xml:space="preserve"> the</w:t>
      </w:r>
      <w:r w:rsidR="005733EE" w:rsidRPr="006B05C1">
        <w:rPr>
          <w:rFonts w:ascii="Arial" w:hAnsi="Arial" w:cs="Arial"/>
          <w:color w:val="auto"/>
        </w:rPr>
        <w:t xml:space="preserve"> pipes have to be led out of the side of the pile before the pile cap</w:t>
      </w:r>
      <w:r w:rsidR="003711A0" w:rsidRPr="006B05C1">
        <w:rPr>
          <w:rFonts w:ascii="Arial" w:hAnsi="Arial" w:cs="Arial"/>
          <w:color w:val="auto"/>
        </w:rPr>
        <w:t xml:space="preserve"> or alternatively use the special jack system</w:t>
      </w:r>
      <w:r w:rsidR="005733EE" w:rsidRPr="006B05C1">
        <w:rPr>
          <w:rFonts w:ascii="Arial" w:hAnsi="Arial" w:cs="Arial"/>
          <w:color w:val="auto"/>
        </w:rPr>
        <w:t>.</w:t>
      </w:r>
      <w:r w:rsidR="00E402B6" w:rsidRPr="006B05C1">
        <w:rPr>
          <w:rFonts w:ascii="Arial" w:hAnsi="Arial" w:cs="Arial"/>
          <w:color w:val="auto"/>
        </w:rPr>
        <w:t xml:space="preserve"> </w:t>
      </w:r>
      <w:r w:rsidR="00304AFE" w:rsidRPr="006B05C1">
        <w:rPr>
          <w:rFonts w:ascii="Arial" w:hAnsi="Arial" w:cs="Arial"/>
          <w:color w:val="auto"/>
        </w:rPr>
        <w:t>There has also been found a possibility to use hybrid energy micropile system to gather energy deeper from the ground</w:t>
      </w:r>
      <w:r w:rsidR="00E73DA8" w:rsidRPr="006B05C1">
        <w:rPr>
          <w:rFonts w:ascii="Arial" w:hAnsi="Arial" w:cs="Arial"/>
          <w:color w:val="auto"/>
        </w:rPr>
        <w:t xml:space="preserve"> – from bedrock -compared with energy piles</w:t>
      </w:r>
      <w:r w:rsidR="00304AFE" w:rsidRPr="006B05C1">
        <w:rPr>
          <w:rFonts w:ascii="Arial" w:hAnsi="Arial" w:cs="Arial"/>
          <w:color w:val="auto"/>
        </w:rPr>
        <w:t>.</w:t>
      </w:r>
      <w:r w:rsidR="00E73DA8" w:rsidRPr="006B05C1">
        <w:rPr>
          <w:rFonts w:ascii="Arial" w:hAnsi="Arial" w:cs="Arial"/>
          <w:color w:val="auto"/>
        </w:rPr>
        <w:t xml:space="preserve"> The efficiency ratio is better in rock than in clay soils.</w:t>
      </w:r>
    </w:p>
    <w:p w:rsidR="000F7F6A" w:rsidRPr="006B05C1" w:rsidRDefault="00304AFE" w:rsidP="000F7F6A">
      <w:pPr>
        <w:ind w:left="709"/>
        <w:rPr>
          <w:rFonts w:ascii="Arial" w:hAnsi="Arial" w:cs="Arial"/>
          <w:color w:val="auto"/>
        </w:rPr>
      </w:pPr>
      <w:r w:rsidRPr="006B05C1">
        <w:rPr>
          <w:rFonts w:ascii="Arial" w:hAnsi="Arial" w:cs="Arial"/>
          <w:color w:val="auto"/>
        </w:rPr>
        <w:t>There are certai</w:t>
      </w:r>
      <w:r w:rsidR="00910F7A" w:rsidRPr="006B05C1">
        <w:rPr>
          <w:rFonts w:ascii="Arial" w:hAnsi="Arial" w:cs="Arial"/>
          <w:color w:val="auto"/>
        </w:rPr>
        <w:t>n challenges and questions</w:t>
      </w:r>
      <w:r w:rsidRPr="006B05C1">
        <w:rPr>
          <w:rFonts w:ascii="Arial" w:hAnsi="Arial" w:cs="Arial"/>
          <w:color w:val="auto"/>
        </w:rPr>
        <w:t xml:space="preserve">, especially </w:t>
      </w:r>
      <w:r w:rsidR="00910F7A" w:rsidRPr="006B05C1">
        <w:rPr>
          <w:rFonts w:ascii="Arial" w:hAnsi="Arial" w:cs="Arial"/>
          <w:color w:val="auto"/>
        </w:rPr>
        <w:t xml:space="preserve">concerning the installing process, that have to be researched and tested. </w:t>
      </w:r>
      <w:r w:rsidR="00E73DA8" w:rsidRPr="006B05C1">
        <w:rPr>
          <w:rFonts w:ascii="Arial" w:hAnsi="Arial" w:cs="Arial"/>
          <w:color w:val="auto"/>
        </w:rPr>
        <w:t xml:space="preserve">Cramped basement </w:t>
      </w:r>
      <w:r w:rsidR="004A5DD0" w:rsidRPr="006B05C1">
        <w:rPr>
          <w:rFonts w:ascii="Arial" w:hAnsi="Arial" w:cs="Arial"/>
          <w:color w:val="auto"/>
        </w:rPr>
        <w:t xml:space="preserve">rooms make challenges for installation groups. </w:t>
      </w:r>
      <w:r w:rsidR="00910F7A" w:rsidRPr="006B05C1">
        <w:rPr>
          <w:rFonts w:ascii="Arial" w:hAnsi="Arial" w:cs="Arial"/>
          <w:color w:val="auto"/>
        </w:rPr>
        <w:t xml:space="preserve">The </w:t>
      </w:r>
      <w:r w:rsidR="0040494D" w:rsidRPr="006B05C1">
        <w:rPr>
          <w:rFonts w:ascii="Arial" w:hAnsi="Arial" w:cs="Arial"/>
          <w:color w:val="auto"/>
        </w:rPr>
        <w:t xml:space="preserve">hybrid </w:t>
      </w:r>
      <w:r w:rsidR="00910F7A" w:rsidRPr="006B05C1">
        <w:rPr>
          <w:rFonts w:ascii="Arial" w:hAnsi="Arial" w:cs="Arial"/>
          <w:color w:val="auto"/>
        </w:rPr>
        <w:t xml:space="preserve">energy micropiles are one solution with many others to get heat from the ground and in that way to reduce </w:t>
      </w:r>
      <w:r w:rsidR="00F96AC8" w:rsidRPr="006B05C1">
        <w:rPr>
          <w:rFonts w:ascii="Arial" w:hAnsi="Arial" w:cs="Arial"/>
          <w:color w:val="auto"/>
        </w:rPr>
        <w:t xml:space="preserve">the </w:t>
      </w:r>
      <w:r w:rsidR="00910F7A" w:rsidRPr="006B05C1">
        <w:rPr>
          <w:rFonts w:ascii="Arial" w:hAnsi="Arial" w:cs="Arial"/>
          <w:color w:val="auto"/>
        </w:rPr>
        <w:t>greenhouse gas emissions in energy production.</w:t>
      </w:r>
      <w:r w:rsidR="0040494D" w:rsidRPr="006B05C1">
        <w:rPr>
          <w:rFonts w:ascii="Arial" w:hAnsi="Arial" w:cs="Arial"/>
          <w:color w:val="auto"/>
        </w:rPr>
        <w:t xml:space="preserve"> </w:t>
      </w:r>
      <w:r w:rsidR="00E449A7" w:rsidRPr="006B05C1">
        <w:rPr>
          <w:rFonts w:ascii="Arial" w:hAnsi="Arial" w:cs="Arial"/>
          <w:color w:val="auto"/>
        </w:rPr>
        <w:t xml:space="preserve">It will compete with other heating forms like district heating. It might need also political haggling over </w:t>
      </w:r>
      <w:r w:rsidR="00825DCB" w:rsidRPr="006B05C1">
        <w:rPr>
          <w:rFonts w:ascii="Arial" w:hAnsi="Arial" w:cs="Arial"/>
          <w:color w:val="auto"/>
        </w:rPr>
        <w:t>heating forms, because newcomers can challenge current situation where local energy distributor</w:t>
      </w:r>
      <w:r w:rsidR="000609F8">
        <w:rPr>
          <w:rFonts w:ascii="Arial" w:hAnsi="Arial" w:cs="Arial"/>
          <w:color w:val="auto"/>
        </w:rPr>
        <w:t>s</w:t>
      </w:r>
      <w:r w:rsidR="00825DCB" w:rsidRPr="006B05C1">
        <w:rPr>
          <w:rFonts w:ascii="Arial" w:hAnsi="Arial" w:cs="Arial"/>
          <w:color w:val="auto"/>
        </w:rPr>
        <w:t xml:space="preserve"> can feel </w:t>
      </w:r>
      <w:r w:rsidR="000609F8">
        <w:rPr>
          <w:rFonts w:ascii="Arial" w:hAnsi="Arial" w:cs="Arial"/>
          <w:color w:val="auto"/>
        </w:rPr>
        <w:t>their</w:t>
      </w:r>
      <w:r w:rsidR="00825DCB" w:rsidRPr="006B05C1">
        <w:rPr>
          <w:rFonts w:ascii="Arial" w:hAnsi="Arial" w:cs="Arial"/>
          <w:color w:val="auto"/>
        </w:rPr>
        <w:t xml:space="preserve"> position threated. </w:t>
      </w:r>
      <w:r w:rsidR="00AB3E2E" w:rsidRPr="006B05C1">
        <w:rPr>
          <w:rFonts w:ascii="Arial" w:hAnsi="Arial" w:cs="Arial"/>
          <w:color w:val="auto"/>
        </w:rPr>
        <w:t xml:space="preserve">New technologies, applications and procedures need to be tested, challenged and measured in real life to see the potential. </w:t>
      </w:r>
      <w:r w:rsidR="00825DCB" w:rsidRPr="006B05C1">
        <w:rPr>
          <w:rFonts w:ascii="Arial" w:hAnsi="Arial" w:cs="Arial"/>
          <w:color w:val="auto"/>
        </w:rPr>
        <w:t xml:space="preserve">In long run healthy competition will </w:t>
      </w:r>
      <w:r w:rsidR="00AB3E2E" w:rsidRPr="006B05C1">
        <w:rPr>
          <w:rFonts w:ascii="Arial" w:hAnsi="Arial" w:cs="Arial"/>
          <w:color w:val="auto"/>
        </w:rPr>
        <w:t xml:space="preserve">carry the best to survive. </w:t>
      </w:r>
      <w:r w:rsidR="0040494D" w:rsidRPr="006B05C1">
        <w:rPr>
          <w:rFonts w:ascii="Arial" w:hAnsi="Arial" w:cs="Arial"/>
          <w:color w:val="auto"/>
        </w:rPr>
        <w:t xml:space="preserve">The first underpinning project done with hybrid energy </w:t>
      </w:r>
      <w:r w:rsidR="000609F8">
        <w:rPr>
          <w:rFonts w:ascii="Arial" w:hAnsi="Arial" w:cs="Arial"/>
          <w:color w:val="auto"/>
        </w:rPr>
        <w:t>micro</w:t>
      </w:r>
      <w:r w:rsidR="0040494D" w:rsidRPr="006B05C1">
        <w:rPr>
          <w:rFonts w:ascii="Arial" w:hAnsi="Arial" w:cs="Arial"/>
          <w:color w:val="auto"/>
        </w:rPr>
        <w:t>piles still waits to see the daylight.</w:t>
      </w:r>
    </w:p>
    <w:p w:rsidR="000F7F6A" w:rsidRDefault="000F7F6A" w:rsidP="00C4561F">
      <w:pPr>
        <w:rPr>
          <w:rFonts w:ascii="Arial" w:hAnsi="Arial" w:cs="Arial"/>
          <w:b/>
        </w:rPr>
      </w:pPr>
    </w:p>
    <w:p w:rsidR="000F7F6A" w:rsidRDefault="000F7F6A" w:rsidP="00C4561F">
      <w:pPr>
        <w:rPr>
          <w:rFonts w:ascii="Arial" w:hAnsi="Arial" w:cs="Arial"/>
          <w:b/>
        </w:rPr>
      </w:pPr>
    </w:p>
    <w:p w:rsidR="00C4561F" w:rsidRPr="00C4561F" w:rsidRDefault="00E9372E" w:rsidP="00C4561F">
      <w:pPr>
        <w:rPr>
          <w:rFonts w:ascii="Arial" w:hAnsi="Arial" w:cs="Arial"/>
          <w:b/>
          <w:lang w:val="en-GB"/>
        </w:rPr>
      </w:pPr>
      <w:r w:rsidRPr="0011424F">
        <w:rPr>
          <w:rFonts w:ascii="Arial" w:hAnsi="Arial" w:cs="Arial"/>
          <w:b/>
        </w:rPr>
        <w:lastRenderedPageBreak/>
        <w:t>REF</w:t>
      </w:r>
      <w:r w:rsidRPr="00B51886">
        <w:rPr>
          <w:rFonts w:ascii="Arial" w:hAnsi="Arial" w:cs="Arial"/>
          <w:b/>
          <w:lang w:val="en-GB"/>
        </w:rPr>
        <w:t>ERENCES</w:t>
      </w:r>
    </w:p>
    <w:p w:rsidR="000F7F6A" w:rsidRPr="00801476" w:rsidRDefault="0011424F" w:rsidP="000F7F6A">
      <w:pPr>
        <w:spacing w:line="240" w:lineRule="auto"/>
        <w:ind w:left="709"/>
        <w:rPr>
          <w:rFonts w:ascii="Arial" w:hAnsi="Arial" w:cs="Arial"/>
        </w:rPr>
      </w:pPr>
      <w:r w:rsidRPr="0011424F">
        <w:rPr>
          <w:rFonts w:ascii="Arial" w:hAnsi="Arial" w:cs="Arial"/>
        </w:rPr>
        <w:t xml:space="preserve">Arola, Teppo. </w:t>
      </w:r>
      <w:r w:rsidR="00C00713">
        <w:rPr>
          <w:rFonts w:ascii="Arial" w:hAnsi="Arial" w:cs="Arial"/>
        </w:rPr>
        <w:t>(</w:t>
      </w:r>
      <w:r w:rsidRPr="00801476">
        <w:rPr>
          <w:rFonts w:ascii="Arial" w:hAnsi="Arial" w:cs="Arial"/>
        </w:rPr>
        <w:t>2013</w:t>
      </w:r>
      <w:r w:rsidR="00C00713">
        <w:rPr>
          <w:rFonts w:ascii="Arial" w:hAnsi="Arial" w:cs="Arial"/>
        </w:rPr>
        <w:t>)</w:t>
      </w:r>
      <w:r w:rsidRPr="00801476">
        <w:rPr>
          <w:rFonts w:ascii="Arial" w:hAnsi="Arial" w:cs="Arial"/>
        </w:rPr>
        <w:t xml:space="preserve">. </w:t>
      </w:r>
      <w:r w:rsidR="00B11184" w:rsidRPr="00801476">
        <w:rPr>
          <w:rFonts w:ascii="Arial" w:hAnsi="Arial" w:cs="Arial"/>
        </w:rPr>
        <w:t xml:space="preserve">Golder Associates Ltd, </w:t>
      </w:r>
      <w:r w:rsidRPr="00801476">
        <w:rPr>
          <w:rFonts w:ascii="Arial" w:hAnsi="Arial" w:cs="Arial"/>
        </w:rPr>
        <w:t>an interview.</w:t>
      </w:r>
    </w:p>
    <w:p w:rsidR="004A5DD0" w:rsidRPr="002E5D58" w:rsidRDefault="006A578B" w:rsidP="00D96D0A">
      <w:pPr>
        <w:spacing w:line="240" w:lineRule="auto"/>
        <w:ind w:left="709"/>
        <w:rPr>
          <w:rFonts w:ascii="Arial" w:hAnsi="Arial" w:cs="Arial"/>
          <w:lang w:val="sv-SE"/>
        </w:rPr>
      </w:pPr>
      <w:r>
        <w:rPr>
          <w:rFonts w:ascii="Arial" w:hAnsi="Arial" w:cs="Arial"/>
          <w:color w:val="auto"/>
        </w:rPr>
        <w:t>Environment Agency.</w:t>
      </w:r>
      <w:r w:rsidRPr="006A578B">
        <w:rPr>
          <w:rFonts w:ascii="Arial" w:hAnsi="Arial" w:cs="Arial"/>
          <w:color w:val="auto"/>
        </w:rPr>
        <w:t xml:space="preserve"> </w:t>
      </w:r>
      <w:r w:rsidR="00C00713">
        <w:rPr>
          <w:rFonts w:ascii="Arial" w:hAnsi="Arial" w:cs="Arial"/>
          <w:color w:val="auto"/>
        </w:rPr>
        <w:t>(</w:t>
      </w:r>
      <w:r w:rsidR="009A38D7">
        <w:rPr>
          <w:rFonts w:ascii="Arial" w:hAnsi="Arial" w:cs="Arial"/>
          <w:color w:val="auto"/>
        </w:rPr>
        <w:t>2011</w:t>
      </w:r>
      <w:r w:rsidR="00C00713">
        <w:rPr>
          <w:rFonts w:ascii="Arial" w:hAnsi="Arial" w:cs="Arial"/>
          <w:color w:val="auto"/>
        </w:rPr>
        <w:t>)</w:t>
      </w:r>
      <w:r w:rsidR="009A38D7">
        <w:rPr>
          <w:rFonts w:ascii="Arial" w:hAnsi="Arial" w:cs="Arial"/>
          <w:color w:val="auto"/>
        </w:rPr>
        <w:t xml:space="preserve">. </w:t>
      </w:r>
      <w:r w:rsidRPr="000F61D1">
        <w:rPr>
          <w:rFonts w:ascii="Arial" w:hAnsi="Arial" w:cs="Arial"/>
          <w:i/>
          <w:color w:val="auto"/>
        </w:rPr>
        <w:t>Environmental good practice guide for ground source heating and cooling</w:t>
      </w:r>
      <w:r>
        <w:rPr>
          <w:rFonts w:ascii="Arial" w:hAnsi="Arial" w:cs="Arial"/>
          <w:color w:val="auto"/>
        </w:rPr>
        <w:t xml:space="preserve">. </w:t>
      </w:r>
      <w:r w:rsidRPr="002E5D58">
        <w:rPr>
          <w:rFonts w:ascii="Arial" w:hAnsi="Arial" w:cs="Arial"/>
          <w:color w:val="auto"/>
          <w:lang w:val="sv-SE"/>
        </w:rPr>
        <w:t>Bristol, U</w:t>
      </w:r>
      <w:r w:rsidR="009A38D7" w:rsidRPr="002E5D58">
        <w:rPr>
          <w:rFonts w:ascii="Arial" w:hAnsi="Arial" w:cs="Arial"/>
          <w:color w:val="auto"/>
          <w:lang w:val="sv-SE"/>
        </w:rPr>
        <w:t>K.</w:t>
      </w:r>
      <w:r w:rsidR="004A5DD0" w:rsidRPr="002E5D58">
        <w:rPr>
          <w:rFonts w:ascii="Arial" w:hAnsi="Arial" w:cs="Arial"/>
          <w:color w:val="auto"/>
          <w:lang w:val="sv-SE"/>
        </w:rPr>
        <w:t xml:space="preserve"> &lt;http://cdn.environment-agency.gov.uk/geho0311btpa-e-e.pdf&gt;</w:t>
      </w:r>
    </w:p>
    <w:p w:rsidR="00C4561F" w:rsidRPr="00ED18F9" w:rsidRDefault="00C4561F" w:rsidP="00ED18F9">
      <w:pPr>
        <w:spacing w:line="240" w:lineRule="auto"/>
        <w:ind w:left="709"/>
        <w:jc w:val="left"/>
        <w:rPr>
          <w:rFonts w:ascii="Arial" w:hAnsi="Arial" w:cs="Arial"/>
        </w:rPr>
      </w:pPr>
      <w:r w:rsidRPr="002E5D58">
        <w:rPr>
          <w:rFonts w:ascii="Arial" w:hAnsi="Arial" w:cs="Arial"/>
          <w:lang w:val="fi-FI"/>
        </w:rPr>
        <w:t xml:space="preserve">Juvonen, Janne (ed.). </w:t>
      </w:r>
      <w:r w:rsidR="00C00713">
        <w:rPr>
          <w:rFonts w:ascii="Arial" w:hAnsi="Arial" w:cs="Arial"/>
          <w:lang w:val="fi-FI"/>
        </w:rPr>
        <w:t>(</w:t>
      </w:r>
      <w:r w:rsidRPr="002E5D58">
        <w:rPr>
          <w:rFonts w:ascii="Arial" w:hAnsi="Arial" w:cs="Arial"/>
          <w:lang w:val="fi-FI"/>
        </w:rPr>
        <w:t>2009</w:t>
      </w:r>
      <w:r w:rsidR="00C00713">
        <w:rPr>
          <w:rFonts w:ascii="Arial" w:hAnsi="Arial" w:cs="Arial"/>
          <w:lang w:val="fi-FI"/>
        </w:rPr>
        <w:t>)</w:t>
      </w:r>
      <w:r w:rsidRPr="002E5D58">
        <w:rPr>
          <w:rFonts w:ascii="Arial" w:hAnsi="Arial" w:cs="Arial"/>
          <w:lang w:val="fi-FI"/>
        </w:rPr>
        <w:t xml:space="preserve">. </w:t>
      </w:r>
      <w:r w:rsidR="00AD06AA" w:rsidRPr="000F61D1">
        <w:rPr>
          <w:rFonts w:ascii="Arial" w:hAnsi="Arial" w:cs="Arial"/>
          <w:i/>
          <w:lang w:val="fi-FI"/>
        </w:rPr>
        <w:t>Lämpökaivo</w:t>
      </w:r>
      <w:r w:rsidR="00AD06AA" w:rsidRPr="000F61D1">
        <w:rPr>
          <w:rFonts w:ascii="Arial" w:hAnsi="Arial" w:cs="Arial"/>
          <w:i/>
          <w:color w:val="auto"/>
          <w:lang w:val="fi-FI" w:eastAsia="en-US" w:bidi="ar-SA"/>
        </w:rPr>
        <w:t xml:space="preserve"> – Maalämmön hyödyntäminen pientaloissa.</w:t>
      </w:r>
      <w:r w:rsidR="00AD06AA" w:rsidRPr="000F61D1">
        <w:rPr>
          <w:rFonts w:ascii="Arial" w:hAnsi="Arial" w:cs="Arial"/>
          <w:i/>
          <w:lang w:val="fi-FI"/>
        </w:rPr>
        <w:t xml:space="preserve"> </w:t>
      </w:r>
      <w:r w:rsidR="000A4068" w:rsidRPr="000F61D1">
        <w:rPr>
          <w:rFonts w:ascii="Arial" w:hAnsi="Arial" w:cs="Arial"/>
          <w:i/>
          <w:color w:val="auto"/>
          <w:lang w:val="en-GB" w:eastAsia="en-US" w:bidi="ar-SA"/>
        </w:rPr>
        <w:t>Heat</w:t>
      </w:r>
      <w:r w:rsidRPr="000F61D1">
        <w:rPr>
          <w:rFonts w:ascii="Arial" w:hAnsi="Arial" w:cs="Arial"/>
          <w:i/>
          <w:color w:val="auto"/>
          <w:lang w:val="en-GB" w:eastAsia="en-US" w:bidi="ar-SA"/>
        </w:rPr>
        <w:t xml:space="preserve"> well – ground-source heat in one-family houses. </w:t>
      </w:r>
      <w:r w:rsidRPr="000F61D1">
        <w:rPr>
          <w:rFonts w:ascii="Arial" w:hAnsi="Arial" w:cs="Arial"/>
          <w:i/>
          <w:color w:val="auto"/>
          <w:lang w:eastAsia="en-US" w:bidi="ar-SA"/>
        </w:rPr>
        <w:t>Environment guide 2009</w:t>
      </w:r>
      <w:r w:rsidRPr="009A38D7">
        <w:rPr>
          <w:rFonts w:ascii="Arial" w:hAnsi="Arial" w:cs="Arial"/>
          <w:color w:val="auto"/>
          <w:lang w:eastAsia="en-US" w:bidi="ar-SA"/>
        </w:rPr>
        <w:t xml:space="preserve">. </w:t>
      </w:r>
      <w:r w:rsidRPr="006F6D89">
        <w:rPr>
          <w:rFonts w:ascii="Arial" w:hAnsi="Arial" w:cs="Arial"/>
          <w:color w:val="auto"/>
          <w:lang w:eastAsia="en-US" w:bidi="ar-SA"/>
        </w:rPr>
        <w:t>Helsinki: Finnish Environment Institute (SYKE).</w:t>
      </w:r>
      <w:r w:rsidRPr="006F6D89">
        <w:rPr>
          <w:rFonts w:ascii="Arial" w:hAnsi="Arial" w:cs="Arial"/>
        </w:rPr>
        <w:t xml:space="preserve"> </w:t>
      </w:r>
      <w:r w:rsidR="00ED18F9" w:rsidRPr="00E41FC4">
        <w:rPr>
          <w:rFonts w:ascii="Arial" w:hAnsi="Arial" w:cs="Arial"/>
          <w:color w:val="auto"/>
        </w:rPr>
        <w:t>Available</w:t>
      </w:r>
      <w:r w:rsidR="00ED18F9">
        <w:rPr>
          <w:rFonts w:ascii="Arial" w:hAnsi="Arial" w:cs="Arial"/>
          <w:color w:val="auto"/>
        </w:rPr>
        <w:t xml:space="preserve"> </w:t>
      </w:r>
      <w:r w:rsidR="00ED18F9" w:rsidRPr="00E41FC4">
        <w:rPr>
          <w:rFonts w:ascii="Arial" w:hAnsi="Arial" w:cs="Arial"/>
          <w:color w:val="auto"/>
        </w:rPr>
        <w:t>only in Finnish.</w:t>
      </w:r>
      <w:r w:rsidR="00ED18F9">
        <w:rPr>
          <w:rFonts w:ascii="Arial" w:hAnsi="Arial" w:cs="Arial"/>
          <w:color w:val="auto"/>
        </w:rPr>
        <w:t xml:space="preserve"> </w:t>
      </w:r>
      <w:r w:rsidR="000A4068" w:rsidRPr="00ED18F9">
        <w:rPr>
          <w:rFonts w:ascii="Arial" w:hAnsi="Arial" w:cs="Arial"/>
        </w:rPr>
        <w:t>&lt;http://www.ymparisto.fi/download.asp?contentid=108597&amp;lan=fi&gt;</w:t>
      </w:r>
    </w:p>
    <w:p w:rsidR="000A4068" w:rsidRPr="000A4068" w:rsidRDefault="000A4068" w:rsidP="00ED18F9">
      <w:pPr>
        <w:spacing w:line="240" w:lineRule="auto"/>
        <w:ind w:left="709"/>
        <w:rPr>
          <w:rFonts w:ascii="Arial" w:hAnsi="Arial" w:cs="Arial"/>
        </w:rPr>
      </w:pPr>
      <w:r w:rsidRPr="0087445B">
        <w:rPr>
          <w:rFonts w:ascii="Arial" w:hAnsi="Arial" w:cs="Arial"/>
          <w:lang w:val="fi-FI"/>
        </w:rPr>
        <w:t xml:space="preserve">Juvonen, Janne &amp; Lapinlampi, Toivo. </w:t>
      </w:r>
      <w:r w:rsidR="00C00713" w:rsidRPr="0087445B">
        <w:rPr>
          <w:rFonts w:ascii="Arial" w:hAnsi="Arial" w:cs="Arial"/>
          <w:lang w:val="fi-FI"/>
        </w:rPr>
        <w:t>(</w:t>
      </w:r>
      <w:r w:rsidRPr="0087445B">
        <w:rPr>
          <w:rFonts w:ascii="Arial" w:hAnsi="Arial" w:cs="Arial"/>
          <w:lang w:val="fi-FI"/>
        </w:rPr>
        <w:t>2013</w:t>
      </w:r>
      <w:r w:rsidR="00C00713" w:rsidRPr="0087445B">
        <w:rPr>
          <w:rFonts w:ascii="Arial" w:hAnsi="Arial" w:cs="Arial"/>
          <w:lang w:val="fi-FI"/>
        </w:rPr>
        <w:t>)</w:t>
      </w:r>
      <w:r w:rsidRPr="0087445B">
        <w:rPr>
          <w:rFonts w:ascii="Arial" w:hAnsi="Arial" w:cs="Arial"/>
          <w:lang w:val="fi-FI"/>
        </w:rPr>
        <w:t xml:space="preserve">. </w:t>
      </w:r>
      <w:r w:rsidR="002E5D58" w:rsidRPr="000F61D1">
        <w:rPr>
          <w:rFonts w:ascii="Arial" w:hAnsi="Arial" w:cs="Arial"/>
          <w:i/>
          <w:lang w:val="fi-FI"/>
        </w:rPr>
        <w:t>Energiakaivo</w:t>
      </w:r>
      <w:r w:rsidR="002E5D58" w:rsidRPr="000F61D1">
        <w:rPr>
          <w:rFonts w:ascii="Arial" w:hAnsi="Arial" w:cs="Arial"/>
          <w:i/>
          <w:color w:val="auto"/>
          <w:lang w:val="fi-FI" w:eastAsia="en-US" w:bidi="ar-SA"/>
        </w:rPr>
        <w:t xml:space="preserve"> – Maalämmön hyödyntäminen pientaloissa. </w:t>
      </w:r>
      <w:r w:rsidRPr="000F61D1">
        <w:rPr>
          <w:rFonts w:ascii="Arial" w:hAnsi="Arial" w:cs="Arial"/>
          <w:i/>
          <w:color w:val="auto"/>
          <w:lang w:val="en-GB" w:eastAsia="en-US" w:bidi="ar-SA"/>
        </w:rPr>
        <w:t xml:space="preserve">Energy well – ground-source heat in one-family houses. </w:t>
      </w:r>
      <w:r w:rsidRPr="000F61D1">
        <w:rPr>
          <w:rFonts w:ascii="Arial" w:hAnsi="Arial" w:cs="Arial"/>
          <w:i/>
          <w:color w:val="auto"/>
          <w:lang w:eastAsia="en-US" w:bidi="ar-SA"/>
        </w:rPr>
        <w:t>Environment guide 2013</w:t>
      </w:r>
      <w:r w:rsidRPr="009A38D7">
        <w:rPr>
          <w:rFonts w:ascii="Arial" w:hAnsi="Arial" w:cs="Arial"/>
          <w:color w:val="auto"/>
          <w:lang w:eastAsia="en-US" w:bidi="ar-SA"/>
        </w:rPr>
        <w:t xml:space="preserve">. Helsinki: </w:t>
      </w:r>
      <w:r>
        <w:rPr>
          <w:rFonts w:ascii="Arial" w:hAnsi="Arial" w:cs="Arial"/>
          <w:color w:val="auto"/>
          <w:lang w:eastAsia="en-US" w:bidi="ar-SA"/>
        </w:rPr>
        <w:t>Ministry of</w:t>
      </w:r>
      <w:r w:rsidRPr="009A38D7">
        <w:rPr>
          <w:rFonts w:ascii="Arial" w:hAnsi="Arial" w:cs="Arial"/>
          <w:color w:val="auto"/>
          <w:lang w:eastAsia="en-US" w:bidi="ar-SA"/>
        </w:rPr>
        <w:t xml:space="preserve"> </w:t>
      </w:r>
      <w:r w:rsidRPr="000A4068">
        <w:rPr>
          <w:rFonts w:ascii="Arial" w:hAnsi="Arial" w:cs="Arial"/>
          <w:color w:val="auto"/>
          <w:lang w:eastAsia="en-US" w:bidi="ar-SA"/>
        </w:rPr>
        <w:t xml:space="preserve">Environment. </w:t>
      </w:r>
      <w:r>
        <w:rPr>
          <w:rFonts w:ascii="Arial" w:hAnsi="Arial" w:cs="Arial"/>
          <w:color w:val="auto"/>
          <w:lang w:eastAsia="en-US" w:bidi="ar-SA"/>
        </w:rPr>
        <w:t>&lt;</w:t>
      </w:r>
      <w:r w:rsidRPr="000A4068">
        <w:rPr>
          <w:rFonts w:ascii="Arial" w:hAnsi="Arial" w:cs="Arial"/>
          <w:color w:val="auto"/>
          <w:lang w:eastAsia="en-US" w:bidi="ar-SA"/>
        </w:rPr>
        <w:t>http://www.ym.fi/fi-</w:t>
      </w:r>
      <w:r w:rsidR="000609F8">
        <w:rPr>
          <w:rFonts w:ascii="Arial" w:hAnsi="Arial" w:cs="Arial"/>
          <w:color w:val="auto"/>
          <w:lang w:eastAsia="en-US" w:bidi="ar-SA"/>
        </w:rPr>
        <w:t>F</w:t>
      </w:r>
      <w:r w:rsidRPr="000A4068">
        <w:rPr>
          <w:rFonts w:ascii="Arial" w:hAnsi="Arial" w:cs="Arial"/>
          <w:color w:val="auto"/>
          <w:lang w:eastAsia="en-US" w:bidi="ar-SA"/>
        </w:rPr>
        <w:t>I/Ajankohtaista/Julkaisut/Ymparistoopas_YO/YO_2013_Energiakaivo(24946)</w:t>
      </w:r>
      <w:r>
        <w:rPr>
          <w:rFonts w:ascii="Arial" w:hAnsi="Arial" w:cs="Arial"/>
          <w:color w:val="auto"/>
          <w:lang w:eastAsia="en-US" w:bidi="ar-SA"/>
        </w:rPr>
        <w:t>&gt;</w:t>
      </w:r>
    </w:p>
    <w:p w:rsidR="003F478E" w:rsidRPr="00316766" w:rsidRDefault="008D6874" w:rsidP="003F478E">
      <w:pPr>
        <w:spacing w:line="240" w:lineRule="auto"/>
        <w:ind w:left="709"/>
        <w:jc w:val="left"/>
        <w:rPr>
          <w:rFonts w:ascii="Arial" w:eastAsiaTheme="minorEastAsia" w:hAnsi="Arial" w:cs="Arial"/>
          <w:bCs/>
          <w:color w:val="FF0000"/>
          <w:lang w:eastAsia="fi-FI" w:bidi="ar-SA"/>
        </w:rPr>
      </w:pPr>
      <w:r w:rsidRPr="000D1C73">
        <w:rPr>
          <w:rFonts w:ascii="Arial" w:eastAsiaTheme="minorEastAsia" w:hAnsi="Arial" w:cs="Arial"/>
          <w:bCs/>
          <w:color w:val="auto"/>
          <w:lang w:val="fi-FI" w:eastAsia="fi-FI" w:bidi="ar-SA"/>
        </w:rPr>
        <w:t xml:space="preserve">Lautkankare, Rauli &amp; Kanerva-Lehto, Heli &amp; Sarola, Vesa. </w:t>
      </w:r>
      <w:r w:rsidR="00C00713" w:rsidRPr="00890CA8">
        <w:rPr>
          <w:rFonts w:ascii="Arial" w:eastAsiaTheme="minorEastAsia" w:hAnsi="Arial" w:cs="Arial"/>
          <w:bCs/>
          <w:color w:val="auto"/>
          <w:lang w:eastAsia="fi-FI" w:bidi="ar-SA"/>
        </w:rPr>
        <w:t>(</w:t>
      </w:r>
      <w:r w:rsidR="00097FA1" w:rsidRPr="00890CA8">
        <w:rPr>
          <w:rFonts w:ascii="Arial" w:eastAsiaTheme="minorEastAsia" w:hAnsi="Arial" w:cs="Arial"/>
          <w:bCs/>
          <w:color w:val="auto"/>
          <w:lang w:eastAsia="fi-FI" w:bidi="ar-SA"/>
        </w:rPr>
        <w:t>2014a</w:t>
      </w:r>
      <w:r w:rsidR="00C00713" w:rsidRPr="00890CA8">
        <w:rPr>
          <w:rFonts w:ascii="Arial" w:eastAsiaTheme="minorEastAsia" w:hAnsi="Arial" w:cs="Arial"/>
          <w:bCs/>
          <w:i/>
          <w:color w:val="auto"/>
          <w:lang w:eastAsia="fi-FI" w:bidi="ar-SA"/>
        </w:rPr>
        <w:t>)</w:t>
      </w:r>
      <w:r w:rsidRPr="00890CA8">
        <w:rPr>
          <w:rFonts w:ascii="Arial" w:eastAsiaTheme="minorEastAsia" w:hAnsi="Arial" w:cs="Arial"/>
          <w:bCs/>
          <w:i/>
          <w:color w:val="auto"/>
          <w:lang w:eastAsia="fi-FI" w:bidi="ar-SA"/>
        </w:rPr>
        <w:t xml:space="preserve">. Energy </w:t>
      </w:r>
      <w:r w:rsidR="00D04768" w:rsidRPr="00890CA8">
        <w:rPr>
          <w:rFonts w:ascii="Arial" w:eastAsiaTheme="minorEastAsia" w:hAnsi="Arial" w:cs="Arial"/>
          <w:bCs/>
          <w:i/>
          <w:color w:val="auto"/>
          <w:lang w:eastAsia="fi-FI" w:bidi="ar-SA"/>
        </w:rPr>
        <w:t>micro</w:t>
      </w:r>
      <w:r w:rsidRPr="00890CA8">
        <w:rPr>
          <w:rFonts w:ascii="Arial" w:eastAsiaTheme="minorEastAsia" w:hAnsi="Arial" w:cs="Arial"/>
          <w:bCs/>
          <w:i/>
          <w:color w:val="auto"/>
          <w:lang w:eastAsia="fi-FI" w:bidi="ar-SA"/>
        </w:rPr>
        <w:t>piles in underpinning projects</w:t>
      </w:r>
      <w:r w:rsidR="00097FA1" w:rsidRPr="00890CA8">
        <w:rPr>
          <w:rFonts w:ascii="Arial" w:eastAsiaTheme="minorEastAsia" w:hAnsi="Arial" w:cs="Arial"/>
          <w:bCs/>
          <w:color w:val="auto"/>
          <w:lang w:eastAsia="fi-FI" w:bidi="ar-SA"/>
        </w:rPr>
        <w:t xml:space="preserve">. </w:t>
      </w:r>
      <w:r w:rsidR="003F478E" w:rsidRPr="00316766">
        <w:rPr>
          <w:rFonts w:ascii="Arial" w:eastAsiaTheme="minorEastAsia" w:hAnsi="Arial" w:cs="Arial"/>
          <w:bCs/>
          <w:color w:val="auto"/>
          <w:lang w:eastAsia="fi-FI" w:bidi="ar-SA"/>
        </w:rPr>
        <w:t>DFI Journal</w:t>
      </w:r>
      <w:r w:rsidR="003F478E">
        <w:rPr>
          <w:rFonts w:ascii="Arial" w:eastAsiaTheme="minorEastAsia" w:hAnsi="Arial" w:cs="Arial"/>
          <w:bCs/>
          <w:color w:val="auto"/>
          <w:lang w:eastAsia="fi-FI" w:bidi="ar-SA"/>
        </w:rPr>
        <w:t xml:space="preserve">, </w:t>
      </w:r>
      <w:r w:rsidR="003F478E" w:rsidRPr="003A27B2">
        <w:rPr>
          <w:rFonts w:ascii="Arial" w:eastAsiaTheme="minorEastAsia" w:hAnsi="Arial" w:cs="Arial"/>
          <w:bCs/>
          <w:color w:val="auto"/>
          <w:lang w:eastAsia="fi-FI" w:bidi="ar-SA"/>
        </w:rPr>
        <w:t>Volume 8, Issue 1, April 2014</w:t>
      </w:r>
      <w:r w:rsidR="003F478E" w:rsidRPr="00316766">
        <w:rPr>
          <w:rFonts w:ascii="Arial" w:eastAsiaTheme="minorEastAsia" w:hAnsi="Arial" w:cs="Arial"/>
          <w:bCs/>
          <w:color w:val="auto"/>
          <w:lang w:eastAsia="fi-FI" w:bidi="ar-SA"/>
        </w:rPr>
        <w:t xml:space="preserve">. Deep Foundation Institute. </w:t>
      </w:r>
    </w:p>
    <w:p w:rsidR="00097FA1" w:rsidRPr="000D1C73" w:rsidRDefault="00097FA1" w:rsidP="00097FA1">
      <w:pPr>
        <w:spacing w:line="240" w:lineRule="auto"/>
        <w:ind w:left="709"/>
        <w:jc w:val="left"/>
        <w:rPr>
          <w:rFonts w:ascii="Arial" w:eastAsiaTheme="minorEastAsia" w:hAnsi="Arial" w:cs="Arial"/>
          <w:bCs/>
          <w:color w:val="auto"/>
          <w:lang w:eastAsia="fi-FI" w:bidi="ar-SA"/>
        </w:rPr>
      </w:pPr>
      <w:bookmarkStart w:id="0" w:name="_GoBack"/>
      <w:bookmarkEnd w:id="0"/>
      <w:r w:rsidRPr="00293363">
        <w:rPr>
          <w:rFonts w:ascii="Arial" w:eastAsiaTheme="minorEastAsia" w:hAnsi="Arial" w:cs="Arial"/>
          <w:bCs/>
          <w:color w:val="auto"/>
          <w:lang w:val="fi-FI" w:eastAsia="fi-FI" w:bidi="ar-SA"/>
        </w:rPr>
        <w:t xml:space="preserve">Lautkankare, Rauli &amp; Kanerva-Lehto, Heli &amp; Sarola, Vesa. </w:t>
      </w:r>
      <w:r w:rsidRPr="00890CA8">
        <w:rPr>
          <w:rFonts w:ascii="Arial" w:eastAsiaTheme="minorEastAsia" w:hAnsi="Arial" w:cs="Arial"/>
          <w:bCs/>
          <w:color w:val="auto"/>
          <w:lang w:eastAsia="fi-FI" w:bidi="ar-SA"/>
        </w:rPr>
        <w:t>(2014b</w:t>
      </w:r>
      <w:r w:rsidRPr="00890CA8">
        <w:rPr>
          <w:rFonts w:ascii="Arial" w:eastAsiaTheme="minorEastAsia" w:hAnsi="Arial" w:cs="Arial"/>
          <w:bCs/>
          <w:i/>
          <w:color w:val="auto"/>
          <w:lang w:eastAsia="fi-FI" w:bidi="ar-SA"/>
        </w:rPr>
        <w:t xml:space="preserve">). </w:t>
      </w:r>
      <w:r w:rsidR="005C0910" w:rsidRPr="00890CA8">
        <w:rPr>
          <w:rFonts w:ascii="Arial" w:eastAsiaTheme="minorEastAsia" w:hAnsi="Arial" w:cs="Arial"/>
          <w:bCs/>
          <w:i/>
          <w:color w:val="auto"/>
          <w:lang w:eastAsia="fi-FI" w:bidi="ar-SA"/>
        </w:rPr>
        <w:t>Using e</w:t>
      </w:r>
      <w:r w:rsidRPr="00890CA8">
        <w:rPr>
          <w:rFonts w:ascii="Arial" w:eastAsiaTheme="minorEastAsia" w:hAnsi="Arial" w:cs="Arial"/>
          <w:bCs/>
          <w:i/>
          <w:color w:val="auto"/>
          <w:lang w:eastAsia="fi-FI" w:bidi="ar-SA"/>
        </w:rPr>
        <w:t>nergy micropiles in underpinning projects</w:t>
      </w:r>
      <w:r w:rsidRPr="00890CA8">
        <w:rPr>
          <w:rFonts w:ascii="Arial" w:eastAsiaTheme="minorEastAsia" w:hAnsi="Arial" w:cs="Arial"/>
          <w:bCs/>
          <w:color w:val="auto"/>
          <w:lang w:eastAsia="fi-FI" w:bidi="ar-SA"/>
        </w:rPr>
        <w:t>. IWM Intern</w:t>
      </w:r>
      <w:r>
        <w:rPr>
          <w:rFonts w:ascii="Arial" w:eastAsiaTheme="minorEastAsia" w:hAnsi="Arial" w:cs="Arial"/>
          <w:bCs/>
          <w:color w:val="auto"/>
          <w:lang w:eastAsia="fi-FI" w:bidi="ar-SA"/>
        </w:rPr>
        <w:t>ational Workshop on Micropiles, June 11-14 2014, Krakow, Poland.</w:t>
      </w:r>
      <w:r w:rsidRPr="00055E23">
        <w:rPr>
          <w:rFonts w:ascii="Arial" w:eastAsiaTheme="minorEastAsia" w:hAnsi="Arial" w:cs="Arial"/>
          <w:bCs/>
          <w:color w:val="auto"/>
          <w:lang w:eastAsia="fi-FI" w:bidi="ar-SA"/>
        </w:rPr>
        <w:t xml:space="preserve"> </w:t>
      </w:r>
      <w:r w:rsidR="00F31D91">
        <w:rPr>
          <w:rFonts w:ascii="Arial" w:eastAsiaTheme="minorEastAsia" w:hAnsi="Arial" w:cs="Arial"/>
          <w:bCs/>
          <w:color w:val="auto"/>
          <w:lang w:eastAsia="fi-FI" w:bidi="ar-SA"/>
        </w:rPr>
        <w:t>Submitted 17</w:t>
      </w:r>
      <w:r>
        <w:rPr>
          <w:rFonts w:ascii="Arial" w:eastAsiaTheme="minorEastAsia" w:hAnsi="Arial" w:cs="Arial"/>
          <w:bCs/>
          <w:color w:val="auto"/>
          <w:lang w:eastAsia="fi-FI" w:bidi="ar-SA"/>
        </w:rPr>
        <w:t>.1.2014.</w:t>
      </w:r>
    </w:p>
    <w:p w:rsidR="00C4561F" w:rsidRPr="009A38D7" w:rsidRDefault="00C4561F" w:rsidP="00D96D0A">
      <w:pPr>
        <w:spacing w:line="240" w:lineRule="auto"/>
        <w:ind w:left="709"/>
        <w:rPr>
          <w:rFonts w:ascii="Arial" w:hAnsi="Arial" w:cs="Arial"/>
        </w:rPr>
      </w:pPr>
      <w:r w:rsidRPr="00C4561F">
        <w:rPr>
          <w:rFonts w:ascii="Arial" w:hAnsi="Arial" w:cs="Arial"/>
        </w:rPr>
        <w:t xml:space="preserve">Lehtonen, Jouko. </w:t>
      </w:r>
      <w:r w:rsidR="00055E23">
        <w:rPr>
          <w:rFonts w:ascii="Arial" w:hAnsi="Arial" w:cs="Arial"/>
        </w:rPr>
        <w:t>(</w:t>
      </w:r>
      <w:r w:rsidRPr="00C4561F">
        <w:rPr>
          <w:rFonts w:ascii="Arial" w:hAnsi="Arial" w:cs="Arial"/>
        </w:rPr>
        <w:t>2011</w:t>
      </w:r>
      <w:r w:rsidR="00055E23">
        <w:rPr>
          <w:rFonts w:ascii="Arial" w:hAnsi="Arial" w:cs="Arial"/>
        </w:rPr>
        <w:t>)</w:t>
      </w:r>
      <w:r w:rsidRPr="00C4561F">
        <w:rPr>
          <w:rFonts w:ascii="Arial" w:hAnsi="Arial" w:cs="Arial"/>
        </w:rPr>
        <w:t xml:space="preserve">. </w:t>
      </w:r>
      <w:r w:rsidRPr="000F61D1">
        <w:rPr>
          <w:rFonts w:ascii="Arial" w:hAnsi="Arial" w:cs="Arial"/>
          <w:i/>
        </w:rPr>
        <w:t>Underpinning project; owners’ views on technology, economy and proj</w:t>
      </w:r>
      <w:r w:rsidRPr="000F61D1">
        <w:rPr>
          <w:rFonts w:ascii="Arial" w:hAnsi="Arial" w:cs="Arial"/>
          <w:i/>
          <w:lang w:val="en-GB"/>
        </w:rPr>
        <w:t>ect management</w:t>
      </w:r>
      <w:r w:rsidRPr="00C4561F">
        <w:rPr>
          <w:rFonts w:ascii="Arial" w:hAnsi="Arial" w:cs="Arial"/>
          <w:lang w:val="en-GB"/>
        </w:rPr>
        <w:t xml:space="preserve">. Aalto University publication series, Doctoral dissertations 80/2011. </w:t>
      </w:r>
      <w:r w:rsidRPr="009A38D7">
        <w:rPr>
          <w:rFonts w:ascii="Arial" w:hAnsi="Arial" w:cs="Arial"/>
        </w:rPr>
        <w:t>Espoo: Aalto University.</w:t>
      </w:r>
    </w:p>
    <w:p w:rsidR="0099127D" w:rsidRPr="00801476" w:rsidRDefault="0099127D" w:rsidP="00055E23">
      <w:pPr>
        <w:spacing w:line="240" w:lineRule="auto"/>
        <w:ind w:left="709"/>
        <w:jc w:val="left"/>
        <w:rPr>
          <w:rFonts w:ascii="Arial" w:hAnsi="Arial" w:cs="Arial"/>
          <w:color w:val="auto"/>
        </w:rPr>
      </w:pPr>
      <w:r w:rsidRPr="006F616A">
        <w:rPr>
          <w:rFonts w:ascii="Arial" w:hAnsi="Arial" w:cs="Arial"/>
          <w:color w:val="auto"/>
          <w:lang w:val="fi-FI"/>
        </w:rPr>
        <w:t xml:space="preserve">Leppäharju, Nina. </w:t>
      </w:r>
      <w:r w:rsidR="00055E23" w:rsidRPr="0087445B">
        <w:rPr>
          <w:rFonts w:ascii="Arial" w:hAnsi="Arial" w:cs="Arial"/>
          <w:color w:val="auto"/>
          <w:lang w:val="fi-FI"/>
        </w:rPr>
        <w:t>(</w:t>
      </w:r>
      <w:r w:rsidRPr="0087445B">
        <w:rPr>
          <w:rFonts w:ascii="Arial" w:hAnsi="Arial" w:cs="Arial"/>
          <w:color w:val="auto"/>
          <w:lang w:val="fi-FI"/>
        </w:rPr>
        <w:t>2008</w:t>
      </w:r>
      <w:r w:rsidR="00055E23" w:rsidRPr="0087445B">
        <w:rPr>
          <w:rFonts w:ascii="Arial" w:hAnsi="Arial" w:cs="Arial"/>
          <w:color w:val="auto"/>
          <w:lang w:val="fi-FI"/>
        </w:rPr>
        <w:t>)</w:t>
      </w:r>
      <w:r w:rsidRPr="0087445B">
        <w:rPr>
          <w:rFonts w:ascii="Arial" w:hAnsi="Arial" w:cs="Arial"/>
          <w:color w:val="auto"/>
          <w:lang w:val="fi-FI"/>
        </w:rPr>
        <w:t xml:space="preserve">. </w:t>
      </w:r>
      <w:r w:rsidRPr="000F61D1">
        <w:rPr>
          <w:rFonts w:ascii="Arial" w:hAnsi="Arial" w:cs="Arial"/>
          <w:i/>
          <w:color w:val="auto"/>
          <w:lang w:val="fi-FI"/>
        </w:rPr>
        <w:t xml:space="preserve">Kalliolämmön hyödyntämiseen vaikuttavat geofysikaaliset ja geologiset tekijät. </w:t>
      </w:r>
      <w:r w:rsidRPr="000F61D1">
        <w:rPr>
          <w:rFonts w:ascii="Arial" w:hAnsi="Arial" w:cs="Arial"/>
          <w:i/>
          <w:color w:val="auto"/>
        </w:rPr>
        <w:t>Geophysical and geological factors affect</w:t>
      </w:r>
      <w:r w:rsidR="00190CA0" w:rsidRPr="000F61D1">
        <w:rPr>
          <w:rFonts w:ascii="Arial" w:hAnsi="Arial" w:cs="Arial"/>
          <w:i/>
          <w:color w:val="auto"/>
        </w:rPr>
        <w:t>ing</w:t>
      </w:r>
      <w:r w:rsidRPr="000F61D1">
        <w:rPr>
          <w:rFonts w:ascii="Arial" w:hAnsi="Arial" w:cs="Arial"/>
          <w:i/>
          <w:color w:val="auto"/>
        </w:rPr>
        <w:t xml:space="preserve"> groundhea</w:t>
      </w:r>
      <w:r w:rsidR="009A38D7" w:rsidRPr="000F61D1">
        <w:rPr>
          <w:rFonts w:ascii="Arial" w:hAnsi="Arial" w:cs="Arial"/>
          <w:i/>
          <w:color w:val="auto"/>
        </w:rPr>
        <w:t xml:space="preserve">t </w:t>
      </w:r>
      <w:r w:rsidR="00190CA0" w:rsidRPr="000F61D1">
        <w:rPr>
          <w:rFonts w:ascii="Arial" w:hAnsi="Arial" w:cs="Arial"/>
          <w:i/>
          <w:color w:val="auto"/>
        </w:rPr>
        <w:t>applications</w:t>
      </w:r>
      <w:r w:rsidRPr="00801476">
        <w:rPr>
          <w:rFonts w:ascii="Arial" w:hAnsi="Arial" w:cs="Arial"/>
          <w:color w:val="auto"/>
        </w:rPr>
        <w:t>.</w:t>
      </w:r>
      <w:r w:rsidR="00190CA0">
        <w:rPr>
          <w:rFonts w:ascii="Arial" w:hAnsi="Arial" w:cs="Arial"/>
          <w:color w:val="auto"/>
        </w:rPr>
        <w:t xml:space="preserve"> Master’s thesis. University of Oulu.</w:t>
      </w:r>
    </w:p>
    <w:p w:rsidR="00D456B4" w:rsidRDefault="00D456B4" w:rsidP="00D96D0A">
      <w:pPr>
        <w:widowControl/>
        <w:tabs>
          <w:tab w:val="clear" w:pos="709"/>
        </w:tabs>
        <w:suppressAutoHyphens w:val="0"/>
        <w:spacing w:line="240" w:lineRule="auto"/>
        <w:ind w:left="709"/>
        <w:rPr>
          <w:rFonts w:ascii="Arial" w:hAnsi="Arial" w:cs="Arial"/>
          <w:lang w:val="en-GB"/>
        </w:rPr>
      </w:pPr>
      <w:r w:rsidRPr="006F616A">
        <w:rPr>
          <w:rFonts w:ascii="Arial" w:hAnsi="Arial" w:cs="Arial"/>
          <w:color w:val="auto"/>
          <w:lang w:eastAsia="en-US" w:bidi="ar-SA"/>
        </w:rPr>
        <w:t xml:space="preserve">Pérez Cervera, Carles. </w:t>
      </w:r>
      <w:r w:rsidR="00055E23" w:rsidRPr="0087445B">
        <w:rPr>
          <w:rFonts w:ascii="Arial" w:hAnsi="Arial" w:cs="Arial"/>
          <w:color w:val="auto"/>
          <w:lang w:eastAsia="en-US" w:bidi="ar-SA"/>
        </w:rPr>
        <w:t>(</w:t>
      </w:r>
      <w:r>
        <w:rPr>
          <w:rFonts w:ascii="Arial" w:hAnsi="Arial" w:cs="Arial"/>
          <w:color w:val="auto"/>
          <w:lang w:val="en-GB" w:eastAsia="en-US" w:bidi="ar-SA"/>
        </w:rPr>
        <w:t>2013</w:t>
      </w:r>
      <w:r w:rsidR="00055E23">
        <w:rPr>
          <w:rFonts w:ascii="Arial" w:hAnsi="Arial" w:cs="Arial"/>
          <w:color w:val="auto"/>
          <w:lang w:val="en-GB" w:eastAsia="en-US" w:bidi="ar-SA"/>
        </w:rPr>
        <w:t>)</w:t>
      </w:r>
      <w:r>
        <w:rPr>
          <w:rFonts w:ascii="Arial" w:hAnsi="Arial" w:cs="Arial"/>
          <w:color w:val="auto"/>
          <w:lang w:val="en-GB" w:eastAsia="en-US" w:bidi="ar-SA"/>
        </w:rPr>
        <w:t>.</w:t>
      </w:r>
      <w:r w:rsidRPr="00484947">
        <w:rPr>
          <w:rFonts w:ascii="Arial" w:hAnsi="Arial" w:cs="Arial"/>
          <w:color w:val="auto"/>
          <w:lang w:val="en-GB" w:eastAsia="en-US" w:bidi="ar-SA"/>
        </w:rPr>
        <w:t xml:space="preserve"> </w:t>
      </w:r>
      <w:r w:rsidRPr="000F61D1">
        <w:rPr>
          <w:rFonts w:ascii="Arial" w:hAnsi="Arial" w:cs="Arial"/>
          <w:i/>
          <w:color w:val="auto"/>
          <w:lang w:val="en-GB" w:eastAsia="en-US" w:bidi="ar-SA"/>
        </w:rPr>
        <w:t>Ground thermal modelling and analysis of energy pile foundations</w:t>
      </w:r>
      <w:r>
        <w:rPr>
          <w:rFonts w:ascii="Arial" w:hAnsi="Arial" w:cs="Arial"/>
          <w:color w:val="auto"/>
          <w:lang w:val="en-GB" w:eastAsia="en-US" w:bidi="ar-SA"/>
        </w:rPr>
        <w:t xml:space="preserve">. </w:t>
      </w:r>
      <w:r w:rsidRPr="00D456B4">
        <w:rPr>
          <w:rFonts w:ascii="Arial" w:hAnsi="Arial" w:cs="Arial"/>
          <w:color w:val="auto"/>
          <w:lang w:val="en-GB" w:eastAsia="en-US" w:bidi="ar-SA"/>
        </w:rPr>
        <w:t>Master’s Thesis</w:t>
      </w:r>
      <w:r>
        <w:rPr>
          <w:rFonts w:ascii="Arial" w:hAnsi="Arial" w:cs="Arial"/>
          <w:color w:val="auto"/>
          <w:lang w:val="en-GB" w:eastAsia="en-US" w:bidi="ar-SA"/>
        </w:rPr>
        <w:t>. Espoo:</w:t>
      </w:r>
      <w:r w:rsidRPr="00C4561F">
        <w:rPr>
          <w:rFonts w:ascii="Arial" w:hAnsi="Arial" w:cs="Arial"/>
          <w:lang w:val="en-GB"/>
        </w:rPr>
        <w:t xml:space="preserve"> Aalto University</w:t>
      </w:r>
      <w:r>
        <w:rPr>
          <w:rFonts w:ascii="Arial" w:hAnsi="Arial" w:cs="Arial"/>
          <w:lang w:val="en-GB"/>
        </w:rPr>
        <w:t>.</w:t>
      </w:r>
    </w:p>
    <w:p w:rsidR="0025695D" w:rsidRPr="00C4561F" w:rsidRDefault="0025695D" w:rsidP="00D96D0A">
      <w:pPr>
        <w:widowControl/>
        <w:tabs>
          <w:tab w:val="clear" w:pos="709"/>
        </w:tabs>
        <w:suppressAutoHyphens w:val="0"/>
        <w:spacing w:line="240" w:lineRule="auto"/>
        <w:ind w:left="709"/>
        <w:rPr>
          <w:rFonts w:ascii="Arial" w:hAnsi="Arial" w:cs="Arial"/>
          <w:color w:val="auto"/>
        </w:rPr>
      </w:pPr>
      <w:r>
        <w:rPr>
          <w:rFonts w:ascii="Arial" w:hAnsi="Arial" w:cs="Arial"/>
          <w:lang w:val="en-GB"/>
        </w:rPr>
        <w:t xml:space="preserve">Perälä, Antti. </w:t>
      </w:r>
      <w:r w:rsidR="00055E23">
        <w:rPr>
          <w:rFonts w:ascii="Arial" w:hAnsi="Arial" w:cs="Arial"/>
          <w:lang w:val="en-GB"/>
        </w:rPr>
        <w:t>(</w:t>
      </w:r>
      <w:r>
        <w:rPr>
          <w:rFonts w:ascii="Arial" w:hAnsi="Arial" w:cs="Arial"/>
          <w:lang w:val="en-GB"/>
        </w:rPr>
        <w:t>2013</w:t>
      </w:r>
      <w:r w:rsidR="00055E23">
        <w:rPr>
          <w:rFonts w:ascii="Arial" w:hAnsi="Arial" w:cs="Arial"/>
          <w:lang w:val="en-GB"/>
        </w:rPr>
        <w:t>)</w:t>
      </w:r>
      <w:r>
        <w:rPr>
          <w:rFonts w:ascii="Arial" w:hAnsi="Arial" w:cs="Arial"/>
          <w:lang w:val="en-GB"/>
        </w:rPr>
        <w:t>. Engineer office Narmaplan, an interview and drawings.</w:t>
      </w:r>
    </w:p>
    <w:p w:rsidR="00C4561F" w:rsidRPr="00F32F8D" w:rsidRDefault="00C4561F" w:rsidP="00D96D0A">
      <w:pPr>
        <w:ind w:left="709"/>
      </w:pPr>
      <w:r w:rsidRPr="000A4068">
        <w:rPr>
          <w:rFonts w:ascii="Arial" w:hAnsi="Arial" w:cs="Arial"/>
        </w:rPr>
        <w:t xml:space="preserve">Uskali, Marko. </w:t>
      </w:r>
      <w:r w:rsidR="00055E23">
        <w:rPr>
          <w:rFonts w:ascii="Arial" w:hAnsi="Arial" w:cs="Arial"/>
        </w:rPr>
        <w:t>(</w:t>
      </w:r>
      <w:r w:rsidRPr="000A4068">
        <w:rPr>
          <w:rFonts w:ascii="Arial" w:hAnsi="Arial" w:cs="Arial"/>
        </w:rPr>
        <w:t>2013</w:t>
      </w:r>
      <w:r w:rsidR="00055E23">
        <w:rPr>
          <w:rFonts w:ascii="Arial" w:hAnsi="Arial" w:cs="Arial"/>
        </w:rPr>
        <w:t>)</w:t>
      </w:r>
      <w:r w:rsidRPr="000A4068">
        <w:rPr>
          <w:rFonts w:ascii="Arial" w:hAnsi="Arial" w:cs="Arial"/>
        </w:rPr>
        <w:t>. Ab MuoviTech Oy, an interview.</w:t>
      </w:r>
    </w:p>
    <w:sectPr w:rsidR="00C4561F" w:rsidRPr="00F32F8D" w:rsidSect="00B51886">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99" w:rsidRDefault="00312199" w:rsidP="00C34E64">
      <w:pPr>
        <w:spacing w:after="0" w:line="240" w:lineRule="auto"/>
      </w:pPr>
      <w:r>
        <w:separator/>
      </w:r>
    </w:p>
  </w:endnote>
  <w:endnote w:type="continuationSeparator" w:id="0">
    <w:p w:rsidR="00312199" w:rsidRDefault="00312199" w:rsidP="00C3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MS Mincho"/>
    <w:charset w:val="80"/>
    <w:family w:val="auto"/>
    <w:pitch w:val="variable"/>
  </w:font>
  <w:font w:name="DejaVu 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32195"/>
      <w:docPartObj>
        <w:docPartGallery w:val="Page Numbers (Bottom of Page)"/>
        <w:docPartUnique/>
      </w:docPartObj>
    </w:sdtPr>
    <w:sdtEndPr>
      <w:rPr>
        <w:rFonts w:ascii="Arial" w:hAnsi="Arial" w:cs="Arial"/>
        <w:noProof/>
      </w:rPr>
    </w:sdtEndPr>
    <w:sdtContent>
      <w:p w:rsidR="00DD52F8" w:rsidRPr="00CB7556" w:rsidRDefault="00DD52F8">
        <w:pPr>
          <w:pStyle w:val="Footer"/>
          <w:jc w:val="center"/>
          <w:rPr>
            <w:rFonts w:ascii="Arial" w:hAnsi="Arial" w:cs="Arial"/>
          </w:rPr>
        </w:pPr>
        <w:r w:rsidRPr="00CB7556">
          <w:rPr>
            <w:rFonts w:ascii="Arial" w:hAnsi="Arial" w:cs="Arial"/>
          </w:rPr>
          <w:fldChar w:fldCharType="begin"/>
        </w:r>
        <w:r w:rsidRPr="00CB7556">
          <w:rPr>
            <w:rFonts w:ascii="Arial" w:hAnsi="Arial" w:cs="Arial"/>
          </w:rPr>
          <w:instrText xml:space="preserve"> PAGE   \* MERGEFORMAT </w:instrText>
        </w:r>
        <w:r w:rsidRPr="00CB7556">
          <w:rPr>
            <w:rFonts w:ascii="Arial" w:hAnsi="Arial" w:cs="Arial"/>
          </w:rPr>
          <w:fldChar w:fldCharType="separate"/>
        </w:r>
        <w:r w:rsidR="00D845B9">
          <w:rPr>
            <w:rFonts w:ascii="Arial" w:hAnsi="Arial" w:cs="Arial"/>
            <w:noProof/>
          </w:rPr>
          <w:t>11</w:t>
        </w:r>
        <w:r w:rsidRPr="00CB7556">
          <w:rPr>
            <w:rFonts w:ascii="Arial" w:hAnsi="Arial" w:cs="Arial"/>
          </w:rPr>
          <w:fldChar w:fldCharType="end"/>
        </w:r>
      </w:p>
    </w:sdtContent>
  </w:sdt>
  <w:p w:rsidR="00DD52F8" w:rsidRDefault="00DD5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99" w:rsidRDefault="00312199" w:rsidP="00C34E64">
      <w:pPr>
        <w:spacing w:after="0" w:line="240" w:lineRule="auto"/>
      </w:pPr>
      <w:r>
        <w:separator/>
      </w:r>
    </w:p>
  </w:footnote>
  <w:footnote w:type="continuationSeparator" w:id="0">
    <w:p w:rsidR="00312199" w:rsidRDefault="00312199" w:rsidP="00C34E64">
      <w:pPr>
        <w:spacing w:after="0" w:line="240" w:lineRule="auto"/>
      </w:pPr>
      <w:r>
        <w:continuationSeparator/>
      </w:r>
    </w:p>
  </w:footnote>
  <w:footnote w:id="1">
    <w:p w:rsidR="00355933" w:rsidRPr="00355933" w:rsidRDefault="00355933" w:rsidP="00355933">
      <w:pPr>
        <w:pStyle w:val="NoSpacing"/>
        <w:rPr>
          <w:rFonts w:ascii="Arial" w:hAnsi="Arial" w:cs="Arial"/>
          <w:sz w:val="20"/>
          <w:szCs w:val="20"/>
          <w:lang w:val="en-GB"/>
        </w:rPr>
      </w:pPr>
      <w:r w:rsidRPr="00355933">
        <w:rPr>
          <w:rStyle w:val="FootnoteReference"/>
          <w:rFonts w:ascii="Arial" w:hAnsi="Arial" w:cs="Arial"/>
          <w:color w:val="auto"/>
          <w:sz w:val="20"/>
          <w:szCs w:val="20"/>
        </w:rPr>
        <w:footnoteRef/>
      </w:r>
      <w:r w:rsidRPr="00355933">
        <w:rPr>
          <w:rFonts w:ascii="Arial" w:hAnsi="Arial" w:cs="Arial"/>
          <w:sz w:val="20"/>
          <w:szCs w:val="20"/>
        </w:rPr>
        <w:t xml:space="preserve"> </w:t>
      </w:r>
      <w:r w:rsidRPr="00355933">
        <w:rPr>
          <w:rFonts w:ascii="Arial" w:hAnsi="Arial" w:cs="Arial"/>
          <w:sz w:val="20"/>
          <w:szCs w:val="20"/>
          <w:lang w:val="en-GB"/>
        </w:rPr>
        <w:t>Lecturer, MEng, Turku University of Applied Sciences, rauli.lautkankare@turkuamk.fi</w:t>
      </w:r>
    </w:p>
  </w:footnote>
  <w:footnote w:id="2">
    <w:p w:rsidR="001D2E9D" w:rsidRPr="001D2E9D" w:rsidRDefault="001D2E9D">
      <w:pPr>
        <w:pStyle w:val="FootnoteText"/>
      </w:pPr>
      <w:r>
        <w:rPr>
          <w:rStyle w:val="FootnoteReference"/>
        </w:rPr>
        <w:footnoteRef/>
      </w:r>
      <w:r>
        <w:t xml:space="preserve"> </w:t>
      </w:r>
      <w:r w:rsidR="005D6FA3" w:rsidRPr="005D6FA3">
        <w:rPr>
          <w:rFonts w:ascii="Arial" w:hAnsi="Arial" w:cs="Arial"/>
          <w:color w:val="auto"/>
          <w:lang w:val="en-GB"/>
        </w:rPr>
        <w:t>Technical specialist, PhD, Ruukki Building Products, Infra, jukka.rantala@ruukki.com</w:t>
      </w:r>
    </w:p>
  </w:footnote>
  <w:footnote w:id="3">
    <w:p w:rsidR="00355933" w:rsidRPr="00355933" w:rsidRDefault="00355933">
      <w:pPr>
        <w:pStyle w:val="FootnoteText"/>
        <w:rPr>
          <w:rFonts w:ascii="Arial" w:hAnsi="Arial" w:cs="Arial"/>
          <w:color w:val="auto"/>
          <w:szCs w:val="20"/>
        </w:rPr>
      </w:pPr>
      <w:r w:rsidRPr="00355933">
        <w:rPr>
          <w:rStyle w:val="FootnoteReference"/>
          <w:rFonts w:ascii="Arial" w:hAnsi="Arial" w:cs="Arial"/>
          <w:color w:val="auto"/>
        </w:rPr>
        <w:footnoteRef/>
      </w:r>
      <w:r w:rsidRPr="00355933">
        <w:rPr>
          <w:rFonts w:ascii="Arial" w:hAnsi="Arial" w:cs="Arial"/>
          <w:color w:val="auto"/>
        </w:rPr>
        <w:t xml:space="preserve"> </w:t>
      </w:r>
      <w:r w:rsidRPr="00355933">
        <w:rPr>
          <w:rFonts w:ascii="Arial" w:hAnsi="Arial" w:cs="Arial"/>
          <w:color w:val="auto"/>
          <w:lang w:val="en-GB"/>
        </w:rPr>
        <w:t>Planner</w:t>
      </w:r>
      <w:r w:rsidRPr="00355933">
        <w:rPr>
          <w:rFonts w:ascii="Arial" w:hAnsi="Arial" w:cs="Arial"/>
          <w:color w:val="auto"/>
          <w:szCs w:val="20"/>
          <w:lang w:val="en-GB"/>
        </w:rPr>
        <w:t>, BEng, Senior Consultant, glapas@pp.inet.fi</w:t>
      </w:r>
    </w:p>
  </w:footnote>
  <w:footnote w:id="4">
    <w:p w:rsidR="00873CCE" w:rsidRPr="00873CCE" w:rsidRDefault="00873CCE">
      <w:pPr>
        <w:pStyle w:val="FootnoteText"/>
      </w:pPr>
      <w:r>
        <w:rPr>
          <w:rStyle w:val="FootnoteReference"/>
        </w:rPr>
        <w:footnoteRef/>
      </w:r>
      <w:r w:rsidRPr="00873CCE">
        <w:rPr>
          <w:rFonts w:ascii="Arial" w:hAnsi="Arial" w:cs="Arial"/>
          <w:szCs w:val="20"/>
          <w:lang w:val="en-GB"/>
        </w:rPr>
        <w:t>Project Researcher, MEng, MA, Turku University of Applied Sciences, heli.kanerva-lehto@turkuamk.fi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CAC"/>
    <w:multiLevelType w:val="hybridMultilevel"/>
    <w:tmpl w:val="1A34AB90"/>
    <w:lvl w:ilvl="0" w:tplc="2D383A90">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9674809"/>
    <w:multiLevelType w:val="hybridMultilevel"/>
    <w:tmpl w:val="3386094C"/>
    <w:lvl w:ilvl="0" w:tplc="458C95FA">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ECA1217"/>
    <w:multiLevelType w:val="hybridMultilevel"/>
    <w:tmpl w:val="DFFA3A08"/>
    <w:lvl w:ilvl="0" w:tplc="3EE07F9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DA31AB4"/>
    <w:multiLevelType w:val="hybridMultilevel"/>
    <w:tmpl w:val="B81A592A"/>
    <w:lvl w:ilvl="0" w:tplc="A3486BB0">
      <w:start w:val="5"/>
      <w:numFmt w:val="decimal"/>
      <w:lvlText w:val="%1"/>
      <w:lvlJc w:val="left"/>
      <w:pPr>
        <w:ind w:left="1425" w:hanging="360"/>
      </w:pPr>
      <w:rPr>
        <w:rFonts w:hint="default"/>
      </w:rPr>
    </w:lvl>
    <w:lvl w:ilvl="1" w:tplc="040B0019" w:tentative="1">
      <w:start w:val="1"/>
      <w:numFmt w:val="lowerLetter"/>
      <w:lvlText w:val="%2."/>
      <w:lvlJc w:val="left"/>
      <w:pPr>
        <w:ind w:left="2145" w:hanging="360"/>
      </w:pPr>
    </w:lvl>
    <w:lvl w:ilvl="2" w:tplc="040B001B" w:tentative="1">
      <w:start w:val="1"/>
      <w:numFmt w:val="lowerRoman"/>
      <w:lvlText w:val="%3."/>
      <w:lvlJc w:val="right"/>
      <w:pPr>
        <w:ind w:left="2865" w:hanging="180"/>
      </w:pPr>
    </w:lvl>
    <w:lvl w:ilvl="3" w:tplc="040B000F" w:tentative="1">
      <w:start w:val="1"/>
      <w:numFmt w:val="decimal"/>
      <w:lvlText w:val="%4."/>
      <w:lvlJc w:val="left"/>
      <w:pPr>
        <w:ind w:left="3585" w:hanging="360"/>
      </w:pPr>
    </w:lvl>
    <w:lvl w:ilvl="4" w:tplc="040B0019" w:tentative="1">
      <w:start w:val="1"/>
      <w:numFmt w:val="lowerLetter"/>
      <w:lvlText w:val="%5."/>
      <w:lvlJc w:val="left"/>
      <w:pPr>
        <w:ind w:left="4305" w:hanging="360"/>
      </w:pPr>
    </w:lvl>
    <w:lvl w:ilvl="5" w:tplc="040B001B" w:tentative="1">
      <w:start w:val="1"/>
      <w:numFmt w:val="lowerRoman"/>
      <w:lvlText w:val="%6."/>
      <w:lvlJc w:val="right"/>
      <w:pPr>
        <w:ind w:left="5025" w:hanging="180"/>
      </w:pPr>
    </w:lvl>
    <w:lvl w:ilvl="6" w:tplc="040B000F" w:tentative="1">
      <w:start w:val="1"/>
      <w:numFmt w:val="decimal"/>
      <w:lvlText w:val="%7."/>
      <w:lvlJc w:val="left"/>
      <w:pPr>
        <w:ind w:left="5745" w:hanging="360"/>
      </w:pPr>
    </w:lvl>
    <w:lvl w:ilvl="7" w:tplc="040B0019" w:tentative="1">
      <w:start w:val="1"/>
      <w:numFmt w:val="lowerLetter"/>
      <w:lvlText w:val="%8."/>
      <w:lvlJc w:val="left"/>
      <w:pPr>
        <w:ind w:left="6465" w:hanging="360"/>
      </w:pPr>
    </w:lvl>
    <w:lvl w:ilvl="8" w:tplc="040B001B" w:tentative="1">
      <w:start w:val="1"/>
      <w:numFmt w:val="lowerRoman"/>
      <w:lvlText w:val="%9."/>
      <w:lvlJc w:val="right"/>
      <w:pPr>
        <w:ind w:left="7185" w:hanging="180"/>
      </w:pPr>
    </w:lvl>
  </w:abstractNum>
  <w:abstractNum w:abstractNumId="4">
    <w:nsid w:val="63E75179"/>
    <w:multiLevelType w:val="hybridMultilevel"/>
    <w:tmpl w:val="B94C3618"/>
    <w:lvl w:ilvl="0" w:tplc="91F03E8A">
      <w:start w:val="1"/>
      <w:numFmt w:val="decimal"/>
      <w:lvlText w:val="%1."/>
      <w:lvlJc w:val="left"/>
      <w:pPr>
        <w:tabs>
          <w:tab w:val="num" w:pos="720"/>
        </w:tabs>
        <w:ind w:left="720" w:hanging="360"/>
      </w:pPr>
    </w:lvl>
    <w:lvl w:ilvl="1" w:tplc="AF9219DA" w:tentative="1">
      <w:start w:val="1"/>
      <w:numFmt w:val="decimal"/>
      <w:lvlText w:val="%2."/>
      <w:lvlJc w:val="left"/>
      <w:pPr>
        <w:tabs>
          <w:tab w:val="num" w:pos="1440"/>
        </w:tabs>
        <w:ind w:left="1440" w:hanging="360"/>
      </w:pPr>
    </w:lvl>
    <w:lvl w:ilvl="2" w:tplc="145214DA" w:tentative="1">
      <w:start w:val="1"/>
      <w:numFmt w:val="decimal"/>
      <w:lvlText w:val="%3."/>
      <w:lvlJc w:val="left"/>
      <w:pPr>
        <w:tabs>
          <w:tab w:val="num" w:pos="2160"/>
        </w:tabs>
        <w:ind w:left="2160" w:hanging="360"/>
      </w:pPr>
    </w:lvl>
    <w:lvl w:ilvl="3" w:tplc="75329166" w:tentative="1">
      <w:start w:val="1"/>
      <w:numFmt w:val="decimal"/>
      <w:lvlText w:val="%4."/>
      <w:lvlJc w:val="left"/>
      <w:pPr>
        <w:tabs>
          <w:tab w:val="num" w:pos="2880"/>
        </w:tabs>
        <w:ind w:left="2880" w:hanging="360"/>
      </w:pPr>
    </w:lvl>
    <w:lvl w:ilvl="4" w:tplc="68760A72" w:tentative="1">
      <w:start w:val="1"/>
      <w:numFmt w:val="decimal"/>
      <w:lvlText w:val="%5."/>
      <w:lvlJc w:val="left"/>
      <w:pPr>
        <w:tabs>
          <w:tab w:val="num" w:pos="3600"/>
        </w:tabs>
        <w:ind w:left="3600" w:hanging="360"/>
      </w:pPr>
    </w:lvl>
    <w:lvl w:ilvl="5" w:tplc="04B29E4A" w:tentative="1">
      <w:start w:val="1"/>
      <w:numFmt w:val="decimal"/>
      <w:lvlText w:val="%6."/>
      <w:lvlJc w:val="left"/>
      <w:pPr>
        <w:tabs>
          <w:tab w:val="num" w:pos="4320"/>
        </w:tabs>
        <w:ind w:left="4320" w:hanging="360"/>
      </w:pPr>
    </w:lvl>
    <w:lvl w:ilvl="6" w:tplc="2432FE44" w:tentative="1">
      <w:start w:val="1"/>
      <w:numFmt w:val="decimal"/>
      <w:lvlText w:val="%7."/>
      <w:lvlJc w:val="left"/>
      <w:pPr>
        <w:tabs>
          <w:tab w:val="num" w:pos="5040"/>
        </w:tabs>
        <w:ind w:left="5040" w:hanging="360"/>
      </w:pPr>
    </w:lvl>
    <w:lvl w:ilvl="7" w:tplc="1396CEE8" w:tentative="1">
      <w:start w:val="1"/>
      <w:numFmt w:val="decimal"/>
      <w:lvlText w:val="%8."/>
      <w:lvlJc w:val="left"/>
      <w:pPr>
        <w:tabs>
          <w:tab w:val="num" w:pos="5760"/>
        </w:tabs>
        <w:ind w:left="5760" w:hanging="360"/>
      </w:pPr>
    </w:lvl>
    <w:lvl w:ilvl="8" w:tplc="340C127E" w:tentative="1">
      <w:start w:val="1"/>
      <w:numFmt w:val="decimal"/>
      <w:lvlText w:val="%9."/>
      <w:lvlJc w:val="left"/>
      <w:pPr>
        <w:tabs>
          <w:tab w:val="num" w:pos="6480"/>
        </w:tabs>
        <w:ind w:left="6480" w:hanging="360"/>
      </w:pPr>
    </w:lvl>
  </w:abstractNum>
  <w:abstractNum w:abstractNumId="5">
    <w:nsid w:val="6C3877D2"/>
    <w:multiLevelType w:val="multilevel"/>
    <w:tmpl w:val="A10832EC"/>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5B20696"/>
    <w:multiLevelType w:val="hybridMultilevel"/>
    <w:tmpl w:val="B6742B12"/>
    <w:lvl w:ilvl="0" w:tplc="D7B6E28C">
      <w:start w:val="1"/>
      <w:numFmt w:val="bullet"/>
      <w:lvlText w:val="-"/>
      <w:lvlJc w:val="left"/>
      <w:pPr>
        <w:ind w:left="720" w:hanging="360"/>
      </w:pPr>
      <w:rPr>
        <w:rFonts w:ascii="Times New Roman" w:eastAsia="Droid Sans Fallback"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A6"/>
    <w:rsid w:val="0000407A"/>
    <w:rsid w:val="00004130"/>
    <w:rsid w:val="00005876"/>
    <w:rsid w:val="00010D44"/>
    <w:rsid w:val="000124CD"/>
    <w:rsid w:val="000126F5"/>
    <w:rsid w:val="0001299C"/>
    <w:rsid w:val="0001516A"/>
    <w:rsid w:val="000155E4"/>
    <w:rsid w:val="00016463"/>
    <w:rsid w:val="00022AEB"/>
    <w:rsid w:val="00025265"/>
    <w:rsid w:val="00032783"/>
    <w:rsid w:val="000340BC"/>
    <w:rsid w:val="00037384"/>
    <w:rsid w:val="000417A7"/>
    <w:rsid w:val="00046997"/>
    <w:rsid w:val="00055E23"/>
    <w:rsid w:val="00056E2A"/>
    <w:rsid w:val="000609F8"/>
    <w:rsid w:val="00064EA7"/>
    <w:rsid w:val="000814D4"/>
    <w:rsid w:val="00086F63"/>
    <w:rsid w:val="000922F5"/>
    <w:rsid w:val="0009412E"/>
    <w:rsid w:val="00097FA1"/>
    <w:rsid w:val="000A0AC3"/>
    <w:rsid w:val="000A4068"/>
    <w:rsid w:val="000A5C91"/>
    <w:rsid w:val="000A62F5"/>
    <w:rsid w:val="000A6343"/>
    <w:rsid w:val="000B4640"/>
    <w:rsid w:val="000B479F"/>
    <w:rsid w:val="000C7A56"/>
    <w:rsid w:val="000D00F7"/>
    <w:rsid w:val="000D1C73"/>
    <w:rsid w:val="000D71AF"/>
    <w:rsid w:val="000E0683"/>
    <w:rsid w:val="000E080D"/>
    <w:rsid w:val="000E62D8"/>
    <w:rsid w:val="000F0EB2"/>
    <w:rsid w:val="000F3C5D"/>
    <w:rsid w:val="000F4644"/>
    <w:rsid w:val="000F585F"/>
    <w:rsid w:val="000F61D1"/>
    <w:rsid w:val="000F7F6A"/>
    <w:rsid w:val="00106EEF"/>
    <w:rsid w:val="00106F6B"/>
    <w:rsid w:val="0011424F"/>
    <w:rsid w:val="00124E67"/>
    <w:rsid w:val="00132478"/>
    <w:rsid w:val="0014043E"/>
    <w:rsid w:val="001405A9"/>
    <w:rsid w:val="00144F54"/>
    <w:rsid w:val="00147268"/>
    <w:rsid w:val="00151E2A"/>
    <w:rsid w:val="00153505"/>
    <w:rsid w:val="00153B7C"/>
    <w:rsid w:val="00160999"/>
    <w:rsid w:val="001629A2"/>
    <w:rsid w:val="00190CA0"/>
    <w:rsid w:val="001A39B9"/>
    <w:rsid w:val="001B0C50"/>
    <w:rsid w:val="001B57E1"/>
    <w:rsid w:val="001B59E3"/>
    <w:rsid w:val="001C2E9E"/>
    <w:rsid w:val="001C38D4"/>
    <w:rsid w:val="001D16BD"/>
    <w:rsid w:val="001D2E9D"/>
    <w:rsid w:val="001D2EBC"/>
    <w:rsid w:val="001E4E53"/>
    <w:rsid w:val="001E52BD"/>
    <w:rsid w:val="001E6F98"/>
    <w:rsid w:val="001E760B"/>
    <w:rsid w:val="001F028C"/>
    <w:rsid w:val="001F1414"/>
    <w:rsid w:val="001F225D"/>
    <w:rsid w:val="001F7E63"/>
    <w:rsid w:val="00207150"/>
    <w:rsid w:val="00210671"/>
    <w:rsid w:val="00216F70"/>
    <w:rsid w:val="002263D8"/>
    <w:rsid w:val="00226E3B"/>
    <w:rsid w:val="0024344F"/>
    <w:rsid w:val="0025193C"/>
    <w:rsid w:val="002533C2"/>
    <w:rsid w:val="0025695D"/>
    <w:rsid w:val="00261245"/>
    <w:rsid w:val="00264F54"/>
    <w:rsid w:val="00290AFA"/>
    <w:rsid w:val="00291A1C"/>
    <w:rsid w:val="00293353"/>
    <w:rsid w:val="00293363"/>
    <w:rsid w:val="00293568"/>
    <w:rsid w:val="002940B5"/>
    <w:rsid w:val="002A380E"/>
    <w:rsid w:val="002A3FC1"/>
    <w:rsid w:val="002B084E"/>
    <w:rsid w:val="002C1183"/>
    <w:rsid w:val="002C3315"/>
    <w:rsid w:val="002C449F"/>
    <w:rsid w:val="002D0612"/>
    <w:rsid w:val="002D191C"/>
    <w:rsid w:val="002D7B70"/>
    <w:rsid w:val="002E0D9A"/>
    <w:rsid w:val="002E1293"/>
    <w:rsid w:val="002E582A"/>
    <w:rsid w:val="002E5D58"/>
    <w:rsid w:val="002F14C2"/>
    <w:rsid w:val="00300D15"/>
    <w:rsid w:val="00303881"/>
    <w:rsid w:val="00304AFE"/>
    <w:rsid w:val="00306535"/>
    <w:rsid w:val="00307188"/>
    <w:rsid w:val="00311F4D"/>
    <w:rsid w:val="00312199"/>
    <w:rsid w:val="00314DA2"/>
    <w:rsid w:val="00323B75"/>
    <w:rsid w:val="00326278"/>
    <w:rsid w:val="00331460"/>
    <w:rsid w:val="00342347"/>
    <w:rsid w:val="00346A8B"/>
    <w:rsid w:val="00355933"/>
    <w:rsid w:val="0036667E"/>
    <w:rsid w:val="003711A0"/>
    <w:rsid w:val="0037655A"/>
    <w:rsid w:val="003765E8"/>
    <w:rsid w:val="003769EB"/>
    <w:rsid w:val="00384151"/>
    <w:rsid w:val="00384FFA"/>
    <w:rsid w:val="00385332"/>
    <w:rsid w:val="00386AFD"/>
    <w:rsid w:val="003A53FA"/>
    <w:rsid w:val="003A5612"/>
    <w:rsid w:val="003D02B0"/>
    <w:rsid w:val="003D206F"/>
    <w:rsid w:val="003D2450"/>
    <w:rsid w:val="003E06D4"/>
    <w:rsid w:val="003E0C28"/>
    <w:rsid w:val="003E3777"/>
    <w:rsid w:val="003F478E"/>
    <w:rsid w:val="00400F3F"/>
    <w:rsid w:val="0040277D"/>
    <w:rsid w:val="0040494D"/>
    <w:rsid w:val="004120A8"/>
    <w:rsid w:val="0041238B"/>
    <w:rsid w:val="00412C0B"/>
    <w:rsid w:val="00420455"/>
    <w:rsid w:val="00427A87"/>
    <w:rsid w:val="00433D92"/>
    <w:rsid w:val="0043490E"/>
    <w:rsid w:val="00436FBF"/>
    <w:rsid w:val="004374ED"/>
    <w:rsid w:val="0044063C"/>
    <w:rsid w:val="0044471A"/>
    <w:rsid w:val="00445461"/>
    <w:rsid w:val="00453F12"/>
    <w:rsid w:val="004545C6"/>
    <w:rsid w:val="00456309"/>
    <w:rsid w:val="0046070D"/>
    <w:rsid w:val="00463EC5"/>
    <w:rsid w:val="0046436C"/>
    <w:rsid w:val="0046671F"/>
    <w:rsid w:val="00475433"/>
    <w:rsid w:val="0047770F"/>
    <w:rsid w:val="00477730"/>
    <w:rsid w:val="004808F9"/>
    <w:rsid w:val="00484460"/>
    <w:rsid w:val="00484947"/>
    <w:rsid w:val="00485262"/>
    <w:rsid w:val="004A391F"/>
    <w:rsid w:val="004A5DD0"/>
    <w:rsid w:val="004A7947"/>
    <w:rsid w:val="004B3C50"/>
    <w:rsid w:val="004B4313"/>
    <w:rsid w:val="004B58D4"/>
    <w:rsid w:val="004B6ADC"/>
    <w:rsid w:val="004D3712"/>
    <w:rsid w:val="004D3754"/>
    <w:rsid w:val="004D7E7D"/>
    <w:rsid w:val="004E5F64"/>
    <w:rsid w:val="004F06BC"/>
    <w:rsid w:val="004F0A20"/>
    <w:rsid w:val="004F1D4A"/>
    <w:rsid w:val="004F2184"/>
    <w:rsid w:val="004F70F4"/>
    <w:rsid w:val="00505703"/>
    <w:rsid w:val="00507231"/>
    <w:rsid w:val="0051002B"/>
    <w:rsid w:val="00511B34"/>
    <w:rsid w:val="00515981"/>
    <w:rsid w:val="00521B10"/>
    <w:rsid w:val="0052361A"/>
    <w:rsid w:val="005347AA"/>
    <w:rsid w:val="0053536A"/>
    <w:rsid w:val="005513BD"/>
    <w:rsid w:val="00551F41"/>
    <w:rsid w:val="00552C67"/>
    <w:rsid w:val="00556824"/>
    <w:rsid w:val="00560BEF"/>
    <w:rsid w:val="00561A77"/>
    <w:rsid w:val="00563D9D"/>
    <w:rsid w:val="005733EE"/>
    <w:rsid w:val="00576741"/>
    <w:rsid w:val="0058238C"/>
    <w:rsid w:val="005836DA"/>
    <w:rsid w:val="00587107"/>
    <w:rsid w:val="00591C21"/>
    <w:rsid w:val="005B1B65"/>
    <w:rsid w:val="005B3A1A"/>
    <w:rsid w:val="005B4AD2"/>
    <w:rsid w:val="005B6A0B"/>
    <w:rsid w:val="005B7BE2"/>
    <w:rsid w:val="005C0910"/>
    <w:rsid w:val="005D1AED"/>
    <w:rsid w:val="005D6FA3"/>
    <w:rsid w:val="005E1EA7"/>
    <w:rsid w:val="005E7B17"/>
    <w:rsid w:val="005F4932"/>
    <w:rsid w:val="006026E4"/>
    <w:rsid w:val="006162FE"/>
    <w:rsid w:val="0062375D"/>
    <w:rsid w:val="00632F5A"/>
    <w:rsid w:val="0066082E"/>
    <w:rsid w:val="00661A42"/>
    <w:rsid w:val="006659EA"/>
    <w:rsid w:val="00666E3D"/>
    <w:rsid w:val="00672D30"/>
    <w:rsid w:val="00673AF3"/>
    <w:rsid w:val="00682A56"/>
    <w:rsid w:val="00691181"/>
    <w:rsid w:val="006926DA"/>
    <w:rsid w:val="0069459E"/>
    <w:rsid w:val="00696752"/>
    <w:rsid w:val="006A2FDA"/>
    <w:rsid w:val="006A4F31"/>
    <w:rsid w:val="006A578B"/>
    <w:rsid w:val="006B035C"/>
    <w:rsid w:val="006B05C1"/>
    <w:rsid w:val="006B1D2F"/>
    <w:rsid w:val="006C022B"/>
    <w:rsid w:val="006C326C"/>
    <w:rsid w:val="006C40FF"/>
    <w:rsid w:val="006D0431"/>
    <w:rsid w:val="006D09F8"/>
    <w:rsid w:val="006D33FF"/>
    <w:rsid w:val="006D7BEC"/>
    <w:rsid w:val="006E3651"/>
    <w:rsid w:val="006E5793"/>
    <w:rsid w:val="006F3AEC"/>
    <w:rsid w:val="006F616A"/>
    <w:rsid w:val="006F6D89"/>
    <w:rsid w:val="0070532D"/>
    <w:rsid w:val="00725497"/>
    <w:rsid w:val="007258B3"/>
    <w:rsid w:val="00732F3E"/>
    <w:rsid w:val="00735138"/>
    <w:rsid w:val="0073627E"/>
    <w:rsid w:val="00737A0F"/>
    <w:rsid w:val="00737CF2"/>
    <w:rsid w:val="00742B67"/>
    <w:rsid w:val="00752E8D"/>
    <w:rsid w:val="00755F76"/>
    <w:rsid w:val="00756B86"/>
    <w:rsid w:val="00760068"/>
    <w:rsid w:val="007605F5"/>
    <w:rsid w:val="007941F9"/>
    <w:rsid w:val="007A7AC5"/>
    <w:rsid w:val="007B05CF"/>
    <w:rsid w:val="007B1B5B"/>
    <w:rsid w:val="007B401D"/>
    <w:rsid w:val="007B7B62"/>
    <w:rsid w:val="007C2D19"/>
    <w:rsid w:val="007C2FD9"/>
    <w:rsid w:val="007E2506"/>
    <w:rsid w:val="007E55D4"/>
    <w:rsid w:val="007F3056"/>
    <w:rsid w:val="007F321E"/>
    <w:rsid w:val="00800BF1"/>
    <w:rsid w:val="00801476"/>
    <w:rsid w:val="00802731"/>
    <w:rsid w:val="00805444"/>
    <w:rsid w:val="00807450"/>
    <w:rsid w:val="008108FE"/>
    <w:rsid w:val="008123D5"/>
    <w:rsid w:val="0082539B"/>
    <w:rsid w:val="00825DCB"/>
    <w:rsid w:val="00830338"/>
    <w:rsid w:val="008329B0"/>
    <w:rsid w:val="0083644F"/>
    <w:rsid w:val="00836DA2"/>
    <w:rsid w:val="008463AC"/>
    <w:rsid w:val="008479FB"/>
    <w:rsid w:val="00853FE3"/>
    <w:rsid w:val="00854E8B"/>
    <w:rsid w:val="00863135"/>
    <w:rsid w:val="00873CCE"/>
    <w:rsid w:val="0087445B"/>
    <w:rsid w:val="00876306"/>
    <w:rsid w:val="00876682"/>
    <w:rsid w:val="00882046"/>
    <w:rsid w:val="0088483B"/>
    <w:rsid w:val="00885489"/>
    <w:rsid w:val="00890CA8"/>
    <w:rsid w:val="0089454E"/>
    <w:rsid w:val="00894845"/>
    <w:rsid w:val="008A2B32"/>
    <w:rsid w:val="008A3673"/>
    <w:rsid w:val="008A6685"/>
    <w:rsid w:val="008A72CA"/>
    <w:rsid w:val="008C12F7"/>
    <w:rsid w:val="008C39DD"/>
    <w:rsid w:val="008C41C4"/>
    <w:rsid w:val="008C5DCF"/>
    <w:rsid w:val="008D5548"/>
    <w:rsid w:val="008D6874"/>
    <w:rsid w:val="008D7E60"/>
    <w:rsid w:val="008E1A4F"/>
    <w:rsid w:val="008F0F00"/>
    <w:rsid w:val="008F4562"/>
    <w:rsid w:val="008F45C1"/>
    <w:rsid w:val="008F624E"/>
    <w:rsid w:val="009012B2"/>
    <w:rsid w:val="0090475A"/>
    <w:rsid w:val="0090698F"/>
    <w:rsid w:val="00910F7A"/>
    <w:rsid w:val="00912CBB"/>
    <w:rsid w:val="00916290"/>
    <w:rsid w:val="009203C5"/>
    <w:rsid w:val="009263BB"/>
    <w:rsid w:val="0093178E"/>
    <w:rsid w:val="009332B2"/>
    <w:rsid w:val="00935390"/>
    <w:rsid w:val="00941FE0"/>
    <w:rsid w:val="0094386E"/>
    <w:rsid w:val="00947064"/>
    <w:rsid w:val="00972A91"/>
    <w:rsid w:val="00973ADD"/>
    <w:rsid w:val="00980DA1"/>
    <w:rsid w:val="00985048"/>
    <w:rsid w:val="00985196"/>
    <w:rsid w:val="00987160"/>
    <w:rsid w:val="0099127D"/>
    <w:rsid w:val="009A1690"/>
    <w:rsid w:val="009A2FCC"/>
    <w:rsid w:val="009A38D7"/>
    <w:rsid w:val="009A5D43"/>
    <w:rsid w:val="009A7D83"/>
    <w:rsid w:val="009B1F6E"/>
    <w:rsid w:val="009B3928"/>
    <w:rsid w:val="009B4DE0"/>
    <w:rsid w:val="009C03E5"/>
    <w:rsid w:val="009C0800"/>
    <w:rsid w:val="009C3D5A"/>
    <w:rsid w:val="009C3F30"/>
    <w:rsid w:val="009C7D18"/>
    <w:rsid w:val="009D1856"/>
    <w:rsid w:val="009D4B48"/>
    <w:rsid w:val="009D69C6"/>
    <w:rsid w:val="009E4833"/>
    <w:rsid w:val="009E6A0B"/>
    <w:rsid w:val="009F3053"/>
    <w:rsid w:val="00A00414"/>
    <w:rsid w:val="00A0191E"/>
    <w:rsid w:val="00A02079"/>
    <w:rsid w:val="00A05C71"/>
    <w:rsid w:val="00A11B22"/>
    <w:rsid w:val="00A12C97"/>
    <w:rsid w:val="00A1456B"/>
    <w:rsid w:val="00A2365F"/>
    <w:rsid w:val="00A2398B"/>
    <w:rsid w:val="00A25911"/>
    <w:rsid w:val="00A262AB"/>
    <w:rsid w:val="00A26B5C"/>
    <w:rsid w:val="00A31A83"/>
    <w:rsid w:val="00A425C8"/>
    <w:rsid w:val="00A5049B"/>
    <w:rsid w:val="00A533AB"/>
    <w:rsid w:val="00A75C91"/>
    <w:rsid w:val="00A820F3"/>
    <w:rsid w:val="00AA333F"/>
    <w:rsid w:val="00AA4863"/>
    <w:rsid w:val="00AA6E20"/>
    <w:rsid w:val="00AB3E2E"/>
    <w:rsid w:val="00AB7549"/>
    <w:rsid w:val="00AC0E4A"/>
    <w:rsid w:val="00AC14E0"/>
    <w:rsid w:val="00AD06AA"/>
    <w:rsid w:val="00AD2758"/>
    <w:rsid w:val="00AD3C23"/>
    <w:rsid w:val="00AE0B3B"/>
    <w:rsid w:val="00AE0DD7"/>
    <w:rsid w:val="00AE1BEA"/>
    <w:rsid w:val="00AE3705"/>
    <w:rsid w:val="00AF0AEA"/>
    <w:rsid w:val="00AF51D8"/>
    <w:rsid w:val="00AF744E"/>
    <w:rsid w:val="00B035A9"/>
    <w:rsid w:val="00B05927"/>
    <w:rsid w:val="00B059D6"/>
    <w:rsid w:val="00B11184"/>
    <w:rsid w:val="00B12C8C"/>
    <w:rsid w:val="00B20421"/>
    <w:rsid w:val="00B26EB8"/>
    <w:rsid w:val="00B270A9"/>
    <w:rsid w:val="00B32C66"/>
    <w:rsid w:val="00B34FC7"/>
    <w:rsid w:val="00B36660"/>
    <w:rsid w:val="00B40265"/>
    <w:rsid w:val="00B43154"/>
    <w:rsid w:val="00B444F9"/>
    <w:rsid w:val="00B51886"/>
    <w:rsid w:val="00B539DC"/>
    <w:rsid w:val="00B55587"/>
    <w:rsid w:val="00B65370"/>
    <w:rsid w:val="00B715C1"/>
    <w:rsid w:val="00B72B56"/>
    <w:rsid w:val="00B85F09"/>
    <w:rsid w:val="00B870EA"/>
    <w:rsid w:val="00B96F04"/>
    <w:rsid w:val="00B9788B"/>
    <w:rsid w:val="00BA0B58"/>
    <w:rsid w:val="00BB3B8C"/>
    <w:rsid w:val="00BC7140"/>
    <w:rsid w:val="00BD03BE"/>
    <w:rsid w:val="00BD42C2"/>
    <w:rsid w:val="00BE3639"/>
    <w:rsid w:val="00BF0029"/>
    <w:rsid w:val="00BF21BA"/>
    <w:rsid w:val="00BF22C6"/>
    <w:rsid w:val="00BF3735"/>
    <w:rsid w:val="00BF6335"/>
    <w:rsid w:val="00BF65FE"/>
    <w:rsid w:val="00C00713"/>
    <w:rsid w:val="00C03F81"/>
    <w:rsid w:val="00C17A49"/>
    <w:rsid w:val="00C17B6C"/>
    <w:rsid w:val="00C2497C"/>
    <w:rsid w:val="00C24C17"/>
    <w:rsid w:val="00C34E64"/>
    <w:rsid w:val="00C3622A"/>
    <w:rsid w:val="00C36C2C"/>
    <w:rsid w:val="00C37036"/>
    <w:rsid w:val="00C400E0"/>
    <w:rsid w:val="00C4561F"/>
    <w:rsid w:val="00C45E63"/>
    <w:rsid w:val="00C50567"/>
    <w:rsid w:val="00C51B8F"/>
    <w:rsid w:val="00C57C6D"/>
    <w:rsid w:val="00C61F84"/>
    <w:rsid w:val="00C646A8"/>
    <w:rsid w:val="00C64C04"/>
    <w:rsid w:val="00C72875"/>
    <w:rsid w:val="00C757BF"/>
    <w:rsid w:val="00C9011A"/>
    <w:rsid w:val="00CA6585"/>
    <w:rsid w:val="00CB1EAB"/>
    <w:rsid w:val="00CB354C"/>
    <w:rsid w:val="00CB4D38"/>
    <w:rsid w:val="00CB7556"/>
    <w:rsid w:val="00CC3D7C"/>
    <w:rsid w:val="00CC5DDC"/>
    <w:rsid w:val="00CC618F"/>
    <w:rsid w:val="00CE2448"/>
    <w:rsid w:val="00CE3248"/>
    <w:rsid w:val="00CF166B"/>
    <w:rsid w:val="00D00BDB"/>
    <w:rsid w:val="00D04768"/>
    <w:rsid w:val="00D076D5"/>
    <w:rsid w:val="00D21DE9"/>
    <w:rsid w:val="00D32F9A"/>
    <w:rsid w:val="00D4219C"/>
    <w:rsid w:val="00D456B4"/>
    <w:rsid w:val="00D45C0C"/>
    <w:rsid w:val="00D61DC1"/>
    <w:rsid w:val="00D629B8"/>
    <w:rsid w:val="00D70674"/>
    <w:rsid w:val="00D71226"/>
    <w:rsid w:val="00D75C38"/>
    <w:rsid w:val="00D81DCC"/>
    <w:rsid w:val="00D845B9"/>
    <w:rsid w:val="00D9428D"/>
    <w:rsid w:val="00D96D0A"/>
    <w:rsid w:val="00DA75A3"/>
    <w:rsid w:val="00DB504D"/>
    <w:rsid w:val="00DB6717"/>
    <w:rsid w:val="00DB7210"/>
    <w:rsid w:val="00DC48CD"/>
    <w:rsid w:val="00DD52F8"/>
    <w:rsid w:val="00DD54B1"/>
    <w:rsid w:val="00DE00E0"/>
    <w:rsid w:val="00DE515E"/>
    <w:rsid w:val="00DF1317"/>
    <w:rsid w:val="00DF2DB6"/>
    <w:rsid w:val="00DF7C1D"/>
    <w:rsid w:val="00E20A63"/>
    <w:rsid w:val="00E226A8"/>
    <w:rsid w:val="00E2346A"/>
    <w:rsid w:val="00E2545C"/>
    <w:rsid w:val="00E25478"/>
    <w:rsid w:val="00E31B86"/>
    <w:rsid w:val="00E32958"/>
    <w:rsid w:val="00E3350D"/>
    <w:rsid w:val="00E340D6"/>
    <w:rsid w:val="00E401D2"/>
    <w:rsid w:val="00E402B6"/>
    <w:rsid w:val="00E42EB0"/>
    <w:rsid w:val="00E449A7"/>
    <w:rsid w:val="00E44C02"/>
    <w:rsid w:val="00E567AA"/>
    <w:rsid w:val="00E602A4"/>
    <w:rsid w:val="00E60F69"/>
    <w:rsid w:val="00E73DA8"/>
    <w:rsid w:val="00E757EE"/>
    <w:rsid w:val="00E75FAF"/>
    <w:rsid w:val="00E84665"/>
    <w:rsid w:val="00E90D6B"/>
    <w:rsid w:val="00E9372E"/>
    <w:rsid w:val="00E94664"/>
    <w:rsid w:val="00E951A3"/>
    <w:rsid w:val="00EA07FA"/>
    <w:rsid w:val="00EA3BF5"/>
    <w:rsid w:val="00EA5E59"/>
    <w:rsid w:val="00EB58F2"/>
    <w:rsid w:val="00EC4C29"/>
    <w:rsid w:val="00EC6553"/>
    <w:rsid w:val="00ED18F9"/>
    <w:rsid w:val="00ED32FE"/>
    <w:rsid w:val="00ED6F69"/>
    <w:rsid w:val="00EE27DB"/>
    <w:rsid w:val="00EE50F9"/>
    <w:rsid w:val="00EE67AB"/>
    <w:rsid w:val="00EF33CC"/>
    <w:rsid w:val="00F01078"/>
    <w:rsid w:val="00F01DE9"/>
    <w:rsid w:val="00F04284"/>
    <w:rsid w:val="00F1701D"/>
    <w:rsid w:val="00F31D91"/>
    <w:rsid w:val="00F40F5B"/>
    <w:rsid w:val="00F45A95"/>
    <w:rsid w:val="00F47064"/>
    <w:rsid w:val="00F615D9"/>
    <w:rsid w:val="00F661FF"/>
    <w:rsid w:val="00F66C5A"/>
    <w:rsid w:val="00F72675"/>
    <w:rsid w:val="00F735A6"/>
    <w:rsid w:val="00F774BB"/>
    <w:rsid w:val="00F841BA"/>
    <w:rsid w:val="00F84F5A"/>
    <w:rsid w:val="00F856DE"/>
    <w:rsid w:val="00F874F2"/>
    <w:rsid w:val="00F93D11"/>
    <w:rsid w:val="00F95D13"/>
    <w:rsid w:val="00F96AC8"/>
    <w:rsid w:val="00FA053F"/>
    <w:rsid w:val="00FA09A2"/>
    <w:rsid w:val="00FB0EF5"/>
    <w:rsid w:val="00FB15DC"/>
    <w:rsid w:val="00FB30D9"/>
    <w:rsid w:val="00FB31B0"/>
    <w:rsid w:val="00FB5FE6"/>
    <w:rsid w:val="00FC0EBA"/>
    <w:rsid w:val="00FC6465"/>
    <w:rsid w:val="00FD3D4C"/>
    <w:rsid w:val="00FE6372"/>
    <w:rsid w:val="00FE733B"/>
    <w:rsid w:val="00FF4335"/>
    <w:rsid w:val="00FF67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Droid Sans Fallback"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B2"/>
    <w:pPr>
      <w:widowControl w:val="0"/>
      <w:tabs>
        <w:tab w:val="left" w:pos="709"/>
      </w:tabs>
      <w:suppressAutoHyphens/>
      <w:spacing w:line="360" w:lineRule="auto"/>
      <w:jc w:val="both"/>
    </w:pPr>
    <w:rPr>
      <w:rFonts w:ascii="Times New Roman" w:hAnsi="Times New Roman" w:cs="DejaVu Sans"/>
      <w:color w:val="00000A"/>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A6"/>
    <w:pPr>
      <w:ind w:left="720"/>
      <w:contextualSpacing/>
    </w:pPr>
    <w:rPr>
      <w:rFonts w:cs="Mangal"/>
      <w:szCs w:val="21"/>
    </w:rPr>
  </w:style>
  <w:style w:type="paragraph" w:styleId="FootnoteText">
    <w:name w:val="footnote text"/>
    <w:basedOn w:val="Normal"/>
    <w:link w:val="FootnoteTextChar"/>
    <w:uiPriority w:val="99"/>
    <w:semiHidden/>
    <w:unhideWhenUsed/>
    <w:rsid w:val="00C34E64"/>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C34E64"/>
    <w:rPr>
      <w:rFonts w:ascii="Times New Roman" w:hAnsi="Times New Roman" w:cs="Mangal"/>
      <w:color w:val="00000A"/>
      <w:sz w:val="20"/>
      <w:szCs w:val="18"/>
      <w:lang w:val="en-US" w:eastAsia="zh-CN" w:bidi="hi-IN"/>
    </w:rPr>
  </w:style>
  <w:style w:type="character" w:styleId="FootnoteReference">
    <w:name w:val="footnote reference"/>
    <w:basedOn w:val="DefaultParagraphFont"/>
    <w:uiPriority w:val="99"/>
    <w:semiHidden/>
    <w:unhideWhenUsed/>
    <w:rsid w:val="00C34E64"/>
    <w:rPr>
      <w:vertAlign w:val="superscript"/>
    </w:rPr>
  </w:style>
  <w:style w:type="character" w:styleId="Hyperlink">
    <w:name w:val="Hyperlink"/>
    <w:basedOn w:val="DefaultParagraphFont"/>
    <w:uiPriority w:val="99"/>
    <w:unhideWhenUsed/>
    <w:rsid w:val="009A5D43"/>
    <w:rPr>
      <w:color w:val="0000FF" w:themeColor="hyperlink"/>
      <w:u w:val="single"/>
    </w:rPr>
  </w:style>
  <w:style w:type="character" w:styleId="FollowedHyperlink">
    <w:name w:val="FollowedHyperlink"/>
    <w:basedOn w:val="DefaultParagraphFont"/>
    <w:uiPriority w:val="99"/>
    <w:semiHidden/>
    <w:unhideWhenUsed/>
    <w:rsid w:val="0025193C"/>
    <w:rPr>
      <w:color w:val="800080" w:themeColor="followedHyperlink"/>
      <w:u w:val="single"/>
    </w:rPr>
  </w:style>
  <w:style w:type="paragraph" w:styleId="BalloonText">
    <w:name w:val="Balloon Text"/>
    <w:basedOn w:val="Normal"/>
    <w:link w:val="BalloonTextChar"/>
    <w:uiPriority w:val="99"/>
    <w:semiHidden/>
    <w:unhideWhenUsed/>
    <w:rsid w:val="001C38D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C38D4"/>
    <w:rPr>
      <w:rFonts w:ascii="Tahoma" w:hAnsi="Tahoma" w:cs="Mangal"/>
      <w:color w:val="00000A"/>
      <w:sz w:val="16"/>
      <w:szCs w:val="14"/>
      <w:lang w:val="en-US" w:eastAsia="zh-CN" w:bidi="hi-IN"/>
    </w:rPr>
  </w:style>
  <w:style w:type="paragraph" w:styleId="Header">
    <w:name w:val="header"/>
    <w:basedOn w:val="Normal"/>
    <w:link w:val="HeaderChar"/>
    <w:uiPriority w:val="99"/>
    <w:unhideWhenUsed/>
    <w:rsid w:val="00DD52F8"/>
    <w:pPr>
      <w:tabs>
        <w:tab w:val="clear" w:pos="709"/>
        <w:tab w:val="center" w:pos="4819"/>
        <w:tab w:val="right" w:pos="9638"/>
      </w:tabs>
      <w:spacing w:after="0" w:line="240" w:lineRule="auto"/>
    </w:pPr>
    <w:rPr>
      <w:rFonts w:cs="Mangal"/>
      <w:szCs w:val="21"/>
    </w:rPr>
  </w:style>
  <w:style w:type="character" w:customStyle="1" w:styleId="HeaderChar">
    <w:name w:val="Header Char"/>
    <w:basedOn w:val="DefaultParagraphFont"/>
    <w:link w:val="Header"/>
    <w:uiPriority w:val="99"/>
    <w:rsid w:val="00DD52F8"/>
    <w:rPr>
      <w:rFonts w:ascii="Times New Roman" w:hAnsi="Times New Roman" w:cs="Mangal"/>
      <w:color w:val="00000A"/>
      <w:sz w:val="24"/>
      <w:szCs w:val="21"/>
      <w:lang w:val="en-US" w:eastAsia="zh-CN" w:bidi="hi-IN"/>
    </w:rPr>
  </w:style>
  <w:style w:type="paragraph" w:styleId="Footer">
    <w:name w:val="footer"/>
    <w:basedOn w:val="Normal"/>
    <w:link w:val="FooterChar"/>
    <w:uiPriority w:val="99"/>
    <w:unhideWhenUsed/>
    <w:rsid w:val="00DD52F8"/>
    <w:pPr>
      <w:tabs>
        <w:tab w:val="clear" w:pos="709"/>
        <w:tab w:val="center" w:pos="4819"/>
        <w:tab w:val="right" w:pos="9638"/>
      </w:tabs>
      <w:spacing w:after="0" w:line="240" w:lineRule="auto"/>
    </w:pPr>
    <w:rPr>
      <w:rFonts w:cs="Mangal"/>
      <w:szCs w:val="21"/>
    </w:rPr>
  </w:style>
  <w:style w:type="character" w:customStyle="1" w:styleId="FooterChar">
    <w:name w:val="Footer Char"/>
    <w:basedOn w:val="DefaultParagraphFont"/>
    <w:link w:val="Footer"/>
    <w:uiPriority w:val="99"/>
    <w:rsid w:val="00DD52F8"/>
    <w:rPr>
      <w:rFonts w:ascii="Times New Roman" w:hAnsi="Times New Roman" w:cs="Mangal"/>
      <w:color w:val="00000A"/>
      <w:sz w:val="24"/>
      <w:szCs w:val="21"/>
      <w:lang w:val="en-US" w:eastAsia="zh-CN" w:bidi="hi-IN"/>
    </w:rPr>
  </w:style>
  <w:style w:type="paragraph" w:styleId="NoSpacing">
    <w:name w:val="No Spacing"/>
    <w:uiPriority w:val="1"/>
    <w:qFormat/>
    <w:rsid w:val="00355933"/>
    <w:pPr>
      <w:widowControl w:val="0"/>
      <w:tabs>
        <w:tab w:val="left" w:pos="709"/>
      </w:tabs>
      <w:suppressAutoHyphens/>
      <w:spacing w:after="0" w:line="240" w:lineRule="auto"/>
      <w:jc w:val="both"/>
    </w:pPr>
    <w:rPr>
      <w:rFonts w:ascii="Times New Roman" w:hAnsi="Times New Roman" w:cs="Mangal"/>
      <w:color w:val="00000A"/>
      <w:sz w:val="24"/>
      <w:szCs w:val="21"/>
      <w:lang w:val="en-US" w:eastAsia="zh-CN" w:bidi="hi-IN"/>
    </w:rPr>
  </w:style>
  <w:style w:type="character" w:styleId="CommentReference">
    <w:name w:val="annotation reference"/>
    <w:basedOn w:val="DefaultParagraphFont"/>
    <w:uiPriority w:val="99"/>
    <w:semiHidden/>
    <w:unhideWhenUsed/>
    <w:rsid w:val="00AC0E4A"/>
    <w:rPr>
      <w:sz w:val="16"/>
      <w:szCs w:val="16"/>
    </w:rPr>
  </w:style>
  <w:style w:type="paragraph" w:styleId="CommentText">
    <w:name w:val="annotation text"/>
    <w:basedOn w:val="Normal"/>
    <w:link w:val="CommentTextChar"/>
    <w:uiPriority w:val="99"/>
    <w:semiHidden/>
    <w:unhideWhenUsed/>
    <w:rsid w:val="00AC0E4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C0E4A"/>
    <w:rPr>
      <w:rFonts w:ascii="Times New Roman" w:hAnsi="Times New Roman" w:cs="Mangal"/>
      <w:color w:val="00000A"/>
      <w:sz w:val="20"/>
      <w:szCs w:val="18"/>
      <w:lang w:val="en-US" w:eastAsia="zh-CN" w:bidi="hi-IN"/>
    </w:rPr>
  </w:style>
  <w:style w:type="paragraph" w:styleId="CommentSubject">
    <w:name w:val="annotation subject"/>
    <w:basedOn w:val="CommentText"/>
    <w:next w:val="CommentText"/>
    <w:link w:val="CommentSubjectChar"/>
    <w:uiPriority w:val="99"/>
    <w:semiHidden/>
    <w:unhideWhenUsed/>
    <w:rsid w:val="00AC0E4A"/>
    <w:rPr>
      <w:b/>
      <w:bCs/>
    </w:rPr>
  </w:style>
  <w:style w:type="character" w:customStyle="1" w:styleId="CommentSubjectChar">
    <w:name w:val="Comment Subject Char"/>
    <w:basedOn w:val="CommentTextChar"/>
    <w:link w:val="CommentSubject"/>
    <w:uiPriority w:val="99"/>
    <w:semiHidden/>
    <w:rsid w:val="00AC0E4A"/>
    <w:rPr>
      <w:rFonts w:ascii="Times New Roman" w:hAnsi="Times New Roman" w:cs="Mangal"/>
      <w:b/>
      <w:bCs/>
      <w:color w:val="00000A"/>
      <w:sz w:val="20"/>
      <w:szCs w:val="18"/>
      <w:lang w:val="en-US" w:eastAsia="zh-CN" w:bidi="hi-IN"/>
    </w:rPr>
  </w:style>
  <w:style w:type="paragraph" w:styleId="BodyText">
    <w:name w:val="Body Text"/>
    <w:link w:val="BodyTextChar"/>
    <w:rsid w:val="00D70674"/>
    <w:pPr>
      <w:tabs>
        <w:tab w:val="left" w:pos="1304"/>
        <w:tab w:val="left" w:pos="2608"/>
        <w:tab w:val="left" w:pos="3912"/>
      </w:tabs>
      <w:spacing w:after="0" w:line="240" w:lineRule="auto"/>
    </w:pPr>
    <w:rPr>
      <w:rFonts w:ascii="Arial" w:eastAsia="Times New Roman" w:hAnsi="Arial" w:cs="Times New Roman"/>
      <w:sz w:val="20"/>
      <w:szCs w:val="20"/>
      <w:lang w:eastAsia="fi-FI"/>
    </w:rPr>
  </w:style>
  <w:style w:type="character" w:customStyle="1" w:styleId="BodyTextChar">
    <w:name w:val="Body Text Char"/>
    <w:basedOn w:val="DefaultParagraphFont"/>
    <w:link w:val="BodyText"/>
    <w:rsid w:val="00D70674"/>
    <w:rPr>
      <w:rFonts w:ascii="Arial" w:eastAsia="Times New Roman" w:hAnsi="Arial" w:cs="Times New Roman"/>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Droid Sans Fallback"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B2"/>
    <w:pPr>
      <w:widowControl w:val="0"/>
      <w:tabs>
        <w:tab w:val="left" w:pos="709"/>
      </w:tabs>
      <w:suppressAutoHyphens/>
      <w:spacing w:line="360" w:lineRule="auto"/>
      <w:jc w:val="both"/>
    </w:pPr>
    <w:rPr>
      <w:rFonts w:ascii="Times New Roman" w:hAnsi="Times New Roman" w:cs="DejaVu Sans"/>
      <w:color w:val="00000A"/>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A6"/>
    <w:pPr>
      <w:ind w:left="720"/>
      <w:contextualSpacing/>
    </w:pPr>
    <w:rPr>
      <w:rFonts w:cs="Mangal"/>
      <w:szCs w:val="21"/>
    </w:rPr>
  </w:style>
  <w:style w:type="paragraph" w:styleId="FootnoteText">
    <w:name w:val="footnote text"/>
    <w:basedOn w:val="Normal"/>
    <w:link w:val="FootnoteTextChar"/>
    <w:uiPriority w:val="99"/>
    <w:semiHidden/>
    <w:unhideWhenUsed/>
    <w:rsid w:val="00C34E64"/>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C34E64"/>
    <w:rPr>
      <w:rFonts w:ascii="Times New Roman" w:hAnsi="Times New Roman" w:cs="Mangal"/>
      <w:color w:val="00000A"/>
      <w:sz w:val="20"/>
      <w:szCs w:val="18"/>
      <w:lang w:val="en-US" w:eastAsia="zh-CN" w:bidi="hi-IN"/>
    </w:rPr>
  </w:style>
  <w:style w:type="character" w:styleId="FootnoteReference">
    <w:name w:val="footnote reference"/>
    <w:basedOn w:val="DefaultParagraphFont"/>
    <w:uiPriority w:val="99"/>
    <w:semiHidden/>
    <w:unhideWhenUsed/>
    <w:rsid w:val="00C34E64"/>
    <w:rPr>
      <w:vertAlign w:val="superscript"/>
    </w:rPr>
  </w:style>
  <w:style w:type="character" w:styleId="Hyperlink">
    <w:name w:val="Hyperlink"/>
    <w:basedOn w:val="DefaultParagraphFont"/>
    <w:uiPriority w:val="99"/>
    <w:unhideWhenUsed/>
    <w:rsid w:val="009A5D43"/>
    <w:rPr>
      <w:color w:val="0000FF" w:themeColor="hyperlink"/>
      <w:u w:val="single"/>
    </w:rPr>
  </w:style>
  <w:style w:type="character" w:styleId="FollowedHyperlink">
    <w:name w:val="FollowedHyperlink"/>
    <w:basedOn w:val="DefaultParagraphFont"/>
    <w:uiPriority w:val="99"/>
    <w:semiHidden/>
    <w:unhideWhenUsed/>
    <w:rsid w:val="0025193C"/>
    <w:rPr>
      <w:color w:val="800080" w:themeColor="followedHyperlink"/>
      <w:u w:val="single"/>
    </w:rPr>
  </w:style>
  <w:style w:type="paragraph" w:styleId="BalloonText">
    <w:name w:val="Balloon Text"/>
    <w:basedOn w:val="Normal"/>
    <w:link w:val="BalloonTextChar"/>
    <w:uiPriority w:val="99"/>
    <w:semiHidden/>
    <w:unhideWhenUsed/>
    <w:rsid w:val="001C38D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C38D4"/>
    <w:rPr>
      <w:rFonts w:ascii="Tahoma" w:hAnsi="Tahoma" w:cs="Mangal"/>
      <w:color w:val="00000A"/>
      <w:sz w:val="16"/>
      <w:szCs w:val="14"/>
      <w:lang w:val="en-US" w:eastAsia="zh-CN" w:bidi="hi-IN"/>
    </w:rPr>
  </w:style>
  <w:style w:type="paragraph" w:styleId="Header">
    <w:name w:val="header"/>
    <w:basedOn w:val="Normal"/>
    <w:link w:val="HeaderChar"/>
    <w:uiPriority w:val="99"/>
    <w:unhideWhenUsed/>
    <w:rsid w:val="00DD52F8"/>
    <w:pPr>
      <w:tabs>
        <w:tab w:val="clear" w:pos="709"/>
        <w:tab w:val="center" w:pos="4819"/>
        <w:tab w:val="right" w:pos="9638"/>
      </w:tabs>
      <w:spacing w:after="0" w:line="240" w:lineRule="auto"/>
    </w:pPr>
    <w:rPr>
      <w:rFonts w:cs="Mangal"/>
      <w:szCs w:val="21"/>
    </w:rPr>
  </w:style>
  <w:style w:type="character" w:customStyle="1" w:styleId="HeaderChar">
    <w:name w:val="Header Char"/>
    <w:basedOn w:val="DefaultParagraphFont"/>
    <w:link w:val="Header"/>
    <w:uiPriority w:val="99"/>
    <w:rsid w:val="00DD52F8"/>
    <w:rPr>
      <w:rFonts w:ascii="Times New Roman" w:hAnsi="Times New Roman" w:cs="Mangal"/>
      <w:color w:val="00000A"/>
      <w:sz w:val="24"/>
      <w:szCs w:val="21"/>
      <w:lang w:val="en-US" w:eastAsia="zh-CN" w:bidi="hi-IN"/>
    </w:rPr>
  </w:style>
  <w:style w:type="paragraph" w:styleId="Footer">
    <w:name w:val="footer"/>
    <w:basedOn w:val="Normal"/>
    <w:link w:val="FooterChar"/>
    <w:uiPriority w:val="99"/>
    <w:unhideWhenUsed/>
    <w:rsid w:val="00DD52F8"/>
    <w:pPr>
      <w:tabs>
        <w:tab w:val="clear" w:pos="709"/>
        <w:tab w:val="center" w:pos="4819"/>
        <w:tab w:val="right" w:pos="9638"/>
      </w:tabs>
      <w:spacing w:after="0" w:line="240" w:lineRule="auto"/>
    </w:pPr>
    <w:rPr>
      <w:rFonts w:cs="Mangal"/>
      <w:szCs w:val="21"/>
    </w:rPr>
  </w:style>
  <w:style w:type="character" w:customStyle="1" w:styleId="FooterChar">
    <w:name w:val="Footer Char"/>
    <w:basedOn w:val="DefaultParagraphFont"/>
    <w:link w:val="Footer"/>
    <w:uiPriority w:val="99"/>
    <w:rsid w:val="00DD52F8"/>
    <w:rPr>
      <w:rFonts w:ascii="Times New Roman" w:hAnsi="Times New Roman" w:cs="Mangal"/>
      <w:color w:val="00000A"/>
      <w:sz w:val="24"/>
      <w:szCs w:val="21"/>
      <w:lang w:val="en-US" w:eastAsia="zh-CN" w:bidi="hi-IN"/>
    </w:rPr>
  </w:style>
  <w:style w:type="paragraph" w:styleId="NoSpacing">
    <w:name w:val="No Spacing"/>
    <w:uiPriority w:val="1"/>
    <w:qFormat/>
    <w:rsid w:val="00355933"/>
    <w:pPr>
      <w:widowControl w:val="0"/>
      <w:tabs>
        <w:tab w:val="left" w:pos="709"/>
      </w:tabs>
      <w:suppressAutoHyphens/>
      <w:spacing w:after="0" w:line="240" w:lineRule="auto"/>
      <w:jc w:val="both"/>
    </w:pPr>
    <w:rPr>
      <w:rFonts w:ascii="Times New Roman" w:hAnsi="Times New Roman" w:cs="Mangal"/>
      <w:color w:val="00000A"/>
      <w:sz w:val="24"/>
      <w:szCs w:val="21"/>
      <w:lang w:val="en-US" w:eastAsia="zh-CN" w:bidi="hi-IN"/>
    </w:rPr>
  </w:style>
  <w:style w:type="character" w:styleId="CommentReference">
    <w:name w:val="annotation reference"/>
    <w:basedOn w:val="DefaultParagraphFont"/>
    <w:uiPriority w:val="99"/>
    <w:semiHidden/>
    <w:unhideWhenUsed/>
    <w:rsid w:val="00AC0E4A"/>
    <w:rPr>
      <w:sz w:val="16"/>
      <w:szCs w:val="16"/>
    </w:rPr>
  </w:style>
  <w:style w:type="paragraph" w:styleId="CommentText">
    <w:name w:val="annotation text"/>
    <w:basedOn w:val="Normal"/>
    <w:link w:val="CommentTextChar"/>
    <w:uiPriority w:val="99"/>
    <w:semiHidden/>
    <w:unhideWhenUsed/>
    <w:rsid w:val="00AC0E4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C0E4A"/>
    <w:rPr>
      <w:rFonts w:ascii="Times New Roman" w:hAnsi="Times New Roman" w:cs="Mangal"/>
      <w:color w:val="00000A"/>
      <w:sz w:val="20"/>
      <w:szCs w:val="18"/>
      <w:lang w:val="en-US" w:eastAsia="zh-CN" w:bidi="hi-IN"/>
    </w:rPr>
  </w:style>
  <w:style w:type="paragraph" w:styleId="CommentSubject">
    <w:name w:val="annotation subject"/>
    <w:basedOn w:val="CommentText"/>
    <w:next w:val="CommentText"/>
    <w:link w:val="CommentSubjectChar"/>
    <w:uiPriority w:val="99"/>
    <w:semiHidden/>
    <w:unhideWhenUsed/>
    <w:rsid w:val="00AC0E4A"/>
    <w:rPr>
      <w:b/>
      <w:bCs/>
    </w:rPr>
  </w:style>
  <w:style w:type="character" w:customStyle="1" w:styleId="CommentSubjectChar">
    <w:name w:val="Comment Subject Char"/>
    <w:basedOn w:val="CommentTextChar"/>
    <w:link w:val="CommentSubject"/>
    <w:uiPriority w:val="99"/>
    <w:semiHidden/>
    <w:rsid w:val="00AC0E4A"/>
    <w:rPr>
      <w:rFonts w:ascii="Times New Roman" w:hAnsi="Times New Roman" w:cs="Mangal"/>
      <w:b/>
      <w:bCs/>
      <w:color w:val="00000A"/>
      <w:sz w:val="20"/>
      <w:szCs w:val="18"/>
      <w:lang w:val="en-US" w:eastAsia="zh-CN" w:bidi="hi-IN"/>
    </w:rPr>
  </w:style>
  <w:style w:type="paragraph" w:styleId="BodyText">
    <w:name w:val="Body Text"/>
    <w:link w:val="BodyTextChar"/>
    <w:rsid w:val="00D70674"/>
    <w:pPr>
      <w:tabs>
        <w:tab w:val="left" w:pos="1304"/>
        <w:tab w:val="left" w:pos="2608"/>
        <w:tab w:val="left" w:pos="3912"/>
      </w:tabs>
      <w:spacing w:after="0" w:line="240" w:lineRule="auto"/>
    </w:pPr>
    <w:rPr>
      <w:rFonts w:ascii="Arial" w:eastAsia="Times New Roman" w:hAnsi="Arial" w:cs="Times New Roman"/>
      <w:sz w:val="20"/>
      <w:szCs w:val="20"/>
      <w:lang w:eastAsia="fi-FI"/>
    </w:rPr>
  </w:style>
  <w:style w:type="character" w:customStyle="1" w:styleId="BodyTextChar">
    <w:name w:val="Body Text Char"/>
    <w:basedOn w:val="DefaultParagraphFont"/>
    <w:link w:val="BodyText"/>
    <w:rsid w:val="00D70674"/>
    <w:rPr>
      <w:rFonts w:ascii="Arial" w:eastAsia="Times New Roman" w:hAnsi="Arial"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5642">
      <w:bodyDiv w:val="1"/>
      <w:marLeft w:val="0"/>
      <w:marRight w:val="0"/>
      <w:marTop w:val="0"/>
      <w:marBottom w:val="0"/>
      <w:divBdr>
        <w:top w:val="none" w:sz="0" w:space="0" w:color="auto"/>
        <w:left w:val="none" w:sz="0" w:space="0" w:color="auto"/>
        <w:bottom w:val="none" w:sz="0" w:space="0" w:color="auto"/>
        <w:right w:val="none" w:sz="0" w:space="0" w:color="auto"/>
      </w:divBdr>
      <w:divsChild>
        <w:div w:id="2068793686">
          <w:marLeft w:val="547"/>
          <w:marRight w:val="0"/>
          <w:marTop w:val="0"/>
          <w:marBottom w:val="0"/>
          <w:divBdr>
            <w:top w:val="none" w:sz="0" w:space="0" w:color="auto"/>
            <w:left w:val="none" w:sz="0" w:space="0" w:color="auto"/>
            <w:bottom w:val="none" w:sz="0" w:space="0" w:color="auto"/>
            <w:right w:val="none" w:sz="0" w:space="0" w:color="auto"/>
          </w:divBdr>
        </w:div>
        <w:div w:id="2123571062">
          <w:marLeft w:val="547"/>
          <w:marRight w:val="0"/>
          <w:marTop w:val="0"/>
          <w:marBottom w:val="0"/>
          <w:divBdr>
            <w:top w:val="none" w:sz="0" w:space="0" w:color="auto"/>
            <w:left w:val="none" w:sz="0" w:space="0" w:color="auto"/>
            <w:bottom w:val="none" w:sz="0" w:space="0" w:color="auto"/>
            <w:right w:val="none" w:sz="0" w:space="0" w:color="auto"/>
          </w:divBdr>
        </w:div>
        <w:div w:id="1555000459">
          <w:marLeft w:val="547"/>
          <w:marRight w:val="0"/>
          <w:marTop w:val="0"/>
          <w:marBottom w:val="0"/>
          <w:divBdr>
            <w:top w:val="none" w:sz="0" w:space="0" w:color="auto"/>
            <w:left w:val="none" w:sz="0" w:space="0" w:color="auto"/>
            <w:bottom w:val="none" w:sz="0" w:space="0" w:color="auto"/>
            <w:right w:val="none" w:sz="0" w:space="0" w:color="auto"/>
          </w:divBdr>
        </w:div>
        <w:div w:id="652610956">
          <w:marLeft w:val="547"/>
          <w:marRight w:val="0"/>
          <w:marTop w:val="0"/>
          <w:marBottom w:val="0"/>
          <w:divBdr>
            <w:top w:val="none" w:sz="0" w:space="0" w:color="auto"/>
            <w:left w:val="none" w:sz="0" w:space="0" w:color="auto"/>
            <w:bottom w:val="none" w:sz="0" w:space="0" w:color="auto"/>
            <w:right w:val="none" w:sz="0" w:space="0" w:color="auto"/>
          </w:divBdr>
        </w:div>
        <w:div w:id="615716727">
          <w:marLeft w:val="547"/>
          <w:marRight w:val="0"/>
          <w:marTop w:val="0"/>
          <w:marBottom w:val="0"/>
          <w:divBdr>
            <w:top w:val="none" w:sz="0" w:space="0" w:color="auto"/>
            <w:left w:val="none" w:sz="0" w:space="0" w:color="auto"/>
            <w:bottom w:val="none" w:sz="0" w:space="0" w:color="auto"/>
            <w:right w:val="none" w:sz="0" w:space="0" w:color="auto"/>
          </w:divBdr>
        </w:div>
        <w:div w:id="13227308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8CCC-E619-43F1-B7A8-86A4D86A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1887</Words>
  <Characters>15287</Characters>
  <Application>Microsoft Office Word</Application>
  <DocSecurity>0</DocSecurity>
  <Lines>127</Lines>
  <Paragraphs>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ammattikorkeakoulu</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Kanerva-Lehto Heli</dc:creator>
  <cp:lastModifiedBy>Kanerva-Lehto Heli</cp:lastModifiedBy>
  <cp:revision>2</cp:revision>
  <cp:lastPrinted>2013-08-30T12:32:00Z</cp:lastPrinted>
  <dcterms:created xsi:type="dcterms:W3CDTF">2014-05-07T08:34:00Z</dcterms:created>
  <dcterms:modified xsi:type="dcterms:W3CDTF">2014-05-07T08:34:00Z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